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8EF7E" w14:textId="77777777" w:rsidR="001549E9" w:rsidRPr="00944609" w:rsidRDefault="001549E9" w:rsidP="005F14B2">
      <w:pPr>
        <w:spacing w:line="480" w:lineRule="auto"/>
        <w:rPr>
          <w:color w:val="000000" w:themeColor="text1"/>
          <w:sz w:val="24"/>
        </w:rPr>
      </w:pPr>
    </w:p>
    <w:p w14:paraId="648888D7" w14:textId="77777777" w:rsidR="0054531D" w:rsidRPr="00944609" w:rsidRDefault="0054531D" w:rsidP="005F14B2">
      <w:pPr>
        <w:spacing w:line="480" w:lineRule="auto"/>
        <w:rPr>
          <w:color w:val="000000" w:themeColor="text1"/>
          <w:sz w:val="24"/>
        </w:rPr>
      </w:pPr>
    </w:p>
    <w:p w14:paraId="64F698AA" w14:textId="77777777" w:rsidR="0054531D" w:rsidRPr="00944609" w:rsidRDefault="0054531D" w:rsidP="005F14B2">
      <w:pPr>
        <w:spacing w:line="480" w:lineRule="auto"/>
        <w:rPr>
          <w:color w:val="000000" w:themeColor="text1"/>
          <w:sz w:val="24"/>
        </w:rPr>
      </w:pPr>
    </w:p>
    <w:p w14:paraId="634B958F" w14:textId="77777777" w:rsidR="0054531D" w:rsidRPr="00944609" w:rsidRDefault="0054531D" w:rsidP="005F14B2">
      <w:pPr>
        <w:spacing w:line="480" w:lineRule="auto"/>
        <w:rPr>
          <w:color w:val="000000" w:themeColor="text1"/>
          <w:sz w:val="24"/>
        </w:rPr>
      </w:pPr>
    </w:p>
    <w:p w14:paraId="65B58D0D" w14:textId="77777777" w:rsidR="0054531D" w:rsidRPr="00944609" w:rsidRDefault="0054531D" w:rsidP="005F14B2">
      <w:pPr>
        <w:spacing w:line="480" w:lineRule="auto"/>
        <w:rPr>
          <w:color w:val="000000" w:themeColor="text1"/>
          <w:sz w:val="24"/>
        </w:rPr>
      </w:pPr>
    </w:p>
    <w:p w14:paraId="00F12077" w14:textId="77777777" w:rsidR="0054531D" w:rsidRPr="00944609" w:rsidRDefault="0054531D" w:rsidP="005F14B2">
      <w:pPr>
        <w:spacing w:line="480" w:lineRule="auto"/>
        <w:rPr>
          <w:color w:val="000000" w:themeColor="text1"/>
          <w:sz w:val="24"/>
        </w:rPr>
      </w:pPr>
    </w:p>
    <w:p w14:paraId="3D77288F" w14:textId="77777777" w:rsidR="009849F9" w:rsidRPr="00944609" w:rsidRDefault="009849F9" w:rsidP="005F14B2">
      <w:pPr>
        <w:spacing w:before="80" w:line="480" w:lineRule="auto"/>
        <w:jc w:val="center"/>
        <w:rPr>
          <w:b/>
          <w:color w:val="000000" w:themeColor="text1"/>
        </w:rPr>
      </w:pPr>
      <w:r w:rsidRPr="00944609">
        <w:rPr>
          <w:b/>
          <w:color w:val="000000" w:themeColor="text1"/>
        </w:rPr>
        <w:t xml:space="preserve">ПОЛИТИКА </w:t>
      </w:r>
    </w:p>
    <w:p w14:paraId="1F5BB9B0" w14:textId="77777777" w:rsidR="00F56164" w:rsidRPr="00944609" w:rsidRDefault="009849F9" w:rsidP="005F14B2">
      <w:pPr>
        <w:spacing w:before="80" w:line="480" w:lineRule="auto"/>
        <w:jc w:val="center"/>
        <w:rPr>
          <w:b/>
          <w:color w:val="000000" w:themeColor="text1"/>
        </w:rPr>
      </w:pPr>
      <w:r w:rsidRPr="00944609">
        <w:rPr>
          <w:b/>
          <w:color w:val="000000" w:themeColor="text1"/>
        </w:rPr>
        <w:t>ПО ТРАНСГРАНИЧНОЙ АККРЕДИТАЦИИ</w:t>
      </w:r>
    </w:p>
    <w:p w14:paraId="1CEF5BAC" w14:textId="7A4CB152" w:rsidR="00325AA5" w:rsidRPr="00944609" w:rsidRDefault="00325AA5" w:rsidP="00325AA5">
      <w:pPr>
        <w:tabs>
          <w:tab w:val="right" w:pos="9639"/>
        </w:tabs>
        <w:spacing w:line="360" w:lineRule="auto"/>
        <w:ind w:firstLine="709"/>
        <w:rPr>
          <w:b/>
          <w:color w:val="000000" w:themeColor="text1"/>
          <w:sz w:val="24"/>
          <w:szCs w:val="24"/>
          <w:lang w:val="ky-KG"/>
        </w:rPr>
      </w:pPr>
      <w:r w:rsidRPr="00944609">
        <w:rPr>
          <w:b/>
          <w:color w:val="000000" w:themeColor="text1"/>
          <w:sz w:val="24"/>
          <w:szCs w:val="24"/>
          <w:lang w:val="ky-KG"/>
        </w:rPr>
        <w:t xml:space="preserve">                    </w:t>
      </w:r>
      <w:r w:rsidR="007F33BA" w:rsidRPr="00944609">
        <w:rPr>
          <w:b/>
          <w:color w:val="000000" w:themeColor="text1"/>
          <w:sz w:val="24"/>
          <w:szCs w:val="24"/>
          <w:lang w:val="ky-KG"/>
        </w:rPr>
        <w:t xml:space="preserve">                 (Проект ред. №</w:t>
      </w:r>
      <w:r w:rsidR="00D73403" w:rsidRPr="00944609">
        <w:rPr>
          <w:b/>
          <w:color w:val="000000" w:themeColor="text1"/>
          <w:sz w:val="24"/>
          <w:szCs w:val="24"/>
          <w:lang w:val="ky-KG"/>
        </w:rPr>
        <w:t>7</w:t>
      </w:r>
      <w:r w:rsidRPr="00944609">
        <w:rPr>
          <w:b/>
          <w:color w:val="000000" w:themeColor="text1"/>
          <w:sz w:val="24"/>
          <w:szCs w:val="24"/>
          <w:lang w:val="ky-KG"/>
        </w:rPr>
        <w:t xml:space="preserve"> от </w:t>
      </w:r>
      <w:r w:rsidR="00D73403" w:rsidRPr="00944609">
        <w:rPr>
          <w:b/>
          <w:color w:val="000000" w:themeColor="text1"/>
          <w:sz w:val="24"/>
          <w:szCs w:val="24"/>
          <w:lang w:val="ky-KG"/>
        </w:rPr>
        <w:t>18</w:t>
      </w:r>
      <w:r w:rsidR="007F33BA" w:rsidRPr="00944609">
        <w:rPr>
          <w:b/>
          <w:color w:val="000000" w:themeColor="text1"/>
          <w:sz w:val="24"/>
          <w:szCs w:val="24"/>
          <w:lang w:val="ky-KG"/>
        </w:rPr>
        <w:t>.</w:t>
      </w:r>
      <w:r w:rsidR="00D73403" w:rsidRPr="00944609">
        <w:rPr>
          <w:b/>
          <w:color w:val="000000" w:themeColor="text1"/>
          <w:sz w:val="24"/>
          <w:szCs w:val="24"/>
          <w:lang w:val="ky-KG"/>
        </w:rPr>
        <w:t>08</w:t>
      </w:r>
      <w:r w:rsidRPr="00944609">
        <w:rPr>
          <w:b/>
          <w:color w:val="000000" w:themeColor="text1"/>
          <w:sz w:val="24"/>
          <w:szCs w:val="24"/>
          <w:lang w:val="ky-KG"/>
        </w:rPr>
        <w:t>.202</w:t>
      </w:r>
      <w:r w:rsidR="00D73403" w:rsidRPr="00944609">
        <w:rPr>
          <w:b/>
          <w:color w:val="000000" w:themeColor="text1"/>
          <w:sz w:val="24"/>
          <w:szCs w:val="24"/>
          <w:lang w:val="ky-KG"/>
        </w:rPr>
        <w:t>5</w:t>
      </w:r>
      <w:r w:rsidRPr="00944609">
        <w:rPr>
          <w:b/>
          <w:color w:val="000000" w:themeColor="text1"/>
          <w:sz w:val="24"/>
          <w:szCs w:val="24"/>
          <w:lang w:val="ky-KG"/>
        </w:rPr>
        <w:t>г.)</w:t>
      </w:r>
    </w:p>
    <w:p w14:paraId="259C9AF2" w14:textId="77777777" w:rsidR="00325AA5" w:rsidRPr="00944609" w:rsidRDefault="00325AA5" w:rsidP="005F14B2">
      <w:pPr>
        <w:spacing w:before="80" w:line="480" w:lineRule="auto"/>
        <w:jc w:val="center"/>
        <w:rPr>
          <w:color w:val="000000" w:themeColor="text1"/>
          <w:sz w:val="24"/>
          <w:szCs w:val="28"/>
        </w:rPr>
      </w:pPr>
    </w:p>
    <w:p w14:paraId="03F0F801" w14:textId="632AA811" w:rsidR="0054531D" w:rsidRPr="00944609" w:rsidRDefault="0054531D" w:rsidP="00A156FE">
      <w:pPr>
        <w:spacing w:line="360" w:lineRule="auto"/>
        <w:rPr>
          <w:color w:val="000000" w:themeColor="text1"/>
          <w:sz w:val="24"/>
        </w:rPr>
      </w:pPr>
    </w:p>
    <w:p w14:paraId="4E66F9C8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5F894911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30C50218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10EE224C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1AA66D57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7DBD7120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67A9E69D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7C00F6F7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4C0F4B14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01C02718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43A87B9E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319B2336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27A28BB0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63A7176A" w14:textId="77777777" w:rsidR="00D73403" w:rsidRPr="00944609" w:rsidRDefault="00D73403" w:rsidP="00D73403">
      <w:pPr>
        <w:tabs>
          <w:tab w:val="left" w:pos="1695"/>
        </w:tabs>
        <w:jc w:val="center"/>
        <w:rPr>
          <w:b/>
          <w:color w:val="000000" w:themeColor="text1"/>
        </w:rPr>
      </w:pPr>
      <w:r w:rsidRPr="00944609">
        <w:rPr>
          <w:b/>
          <w:color w:val="000000" w:themeColor="text1"/>
        </w:rPr>
        <w:t>ОГЛАВЛЕНИЕ</w:t>
      </w:r>
    </w:p>
    <w:p w14:paraId="1C3A3279" w14:textId="77777777" w:rsidR="00D73403" w:rsidRPr="00944609" w:rsidRDefault="00D73403" w:rsidP="00D73403">
      <w:pPr>
        <w:tabs>
          <w:tab w:val="left" w:pos="1695"/>
        </w:tabs>
        <w:jc w:val="center"/>
        <w:rPr>
          <w:b/>
          <w:color w:val="000000" w:themeColor="text1"/>
        </w:rPr>
      </w:pPr>
    </w:p>
    <w:p w14:paraId="553D505C" w14:textId="77777777" w:rsidR="00B105F4" w:rsidRPr="00944609" w:rsidRDefault="00B105F4" w:rsidP="00BE72A1">
      <w:pPr>
        <w:spacing w:line="360" w:lineRule="auto"/>
        <w:jc w:val="center"/>
        <w:rPr>
          <w:b/>
          <w:color w:val="000000" w:themeColor="text1"/>
          <w:szCs w:val="28"/>
        </w:rPr>
      </w:pPr>
      <w:r w:rsidRPr="00944609">
        <w:rPr>
          <w:b/>
          <w:bCs/>
          <w:color w:val="000000" w:themeColor="text1"/>
          <w:szCs w:val="28"/>
          <w:lang w:eastAsia="en-US"/>
        </w:rPr>
        <w:fldChar w:fldCharType="begin"/>
      </w:r>
      <w:r w:rsidRPr="00944609">
        <w:rPr>
          <w:b/>
          <w:bCs/>
          <w:color w:val="000000" w:themeColor="text1"/>
          <w:szCs w:val="28"/>
          <w:lang w:eastAsia="en-US"/>
        </w:rPr>
        <w:instrText xml:space="preserve"> TOC \o "1-3" \h \z \u </w:instrText>
      </w:r>
      <w:r w:rsidRPr="00944609">
        <w:rPr>
          <w:b/>
          <w:bCs/>
          <w:color w:val="000000" w:themeColor="text1"/>
          <w:szCs w:val="28"/>
          <w:lang w:eastAsia="en-US"/>
        </w:rPr>
        <w:fldChar w:fldCharType="separate"/>
      </w:r>
    </w:p>
    <w:p w14:paraId="2C40B789" w14:textId="567B5110" w:rsidR="00B105F4" w:rsidRPr="00944609" w:rsidRDefault="00000000" w:rsidP="00464341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color w:val="000000" w:themeColor="text1"/>
          <w:szCs w:val="28"/>
          <w:lang w:val="en-US" w:eastAsia="en-US"/>
        </w:rPr>
      </w:pPr>
      <w:hyperlink w:anchor="_Toc19798845" w:history="1">
        <w:r w:rsidR="00B105F4" w:rsidRPr="00944609">
          <w:rPr>
            <w:rStyle w:val="af0"/>
            <w:noProof/>
            <w:color w:val="000000" w:themeColor="text1"/>
            <w:szCs w:val="28"/>
          </w:rPr>
          <w:t xml:space="preserve">1. </w:t>
        </w:r>
        <w:r w:rsidR="00D73403" w:rsidRPr="00944609">
          <w:rPr>
            <w:rStyle w:val="af0"/>
            <w:noProof/>
            <w:color w:val="000000" w:themeColor="text1"/>
            <w:szCs w:val="28"/>
          </w:rPr>
          <w:t>Область применения</w:t>
        </w:r>
        <w:r w:rsidR="00B105F4" w:rsidRPr="00944609">
          <w:rPr>
            <w:noProof/>
            <w:webHidden/>
            <w:color w:val="000000" w:themeColor="text1"/>
            <w:szCs w:val="28"/>
          </w:rPr>
          <w:tab/>
        </w:r>
        <w:r w:rsidR="00B105F4" w:rsidRPr="00944609">
          <w:rPr>
            <w:noProof/>
            <w:webHidden/>
            <w:color w:val="000000" w:themeColor="text1"/>
            <w:szCs w:val="28"/>
          </w:rPr>
          <w:fldChar w:fldCharType="begin"/>
        </w:r>
        <w:r w:rsidR="00B105F4" w:rsidRPr="00944609">
          <w:rPr>
            <w:noProof/>
            <w:webHidden/>
            <w:color w:val="000000" w:themeColor="text1"/>
            <w:szCs w:val="28"/>
          </w:rPr>
          <w:instrText xml:space="preserve"> PAGEREF _Toc19798845 \h </w:instrText>
        </w:r>
        <w:r w:rsidR="00B105F4" w:rsidRPr="00944609">
          <w:rPr>
            <w:noProof/>
            <w:webHidden/>
            <w:color w:val="000000" w:themeColor="text1"/>
            <w:szCs w:val="28"/>
          </w:rPr>
        </w:r>
        <w:r w:rsidR="00B105F4" w:rsidRPr="00944609">
          <w:rPr>
            <w:noProof/>
            <w:webHidden/>
            <w:color w:val="000000" w:themeColor="text1"/>
            <w:szCs w:val="28"/>
          </w:rPr>
          <w:fldChar w:fldCharType="separate"/>
        </w:r>
        <w:r w:rsidR="006F7AD0" w:rsidRPr="00944609">
          <w:rPr>
            <w:noProof/>
            <w:webHidden/>
            <w:color w:val="000000" w:themeColor="text1"/>
            <w:szCs w:val="28"/>
          </w:rPr>
          <w:t>3</w:t>
        </w:r>
        <w:r w:rsidR="00B105F4" w:rsidRPr="00944609">
          <w:rPr>
            <w:noProof/>
            <w:webHidden/>
            <w:color w:val="000000" w:themeColor="text1"/>
            <w:szCs w:val="28"/>
          </w:rPr>
          <w:fldChar w:fldCharType="end"/>
        </w:r>
      </w:hyperlink>
    </w:p>
    <w:p w14:paraId="49CDBBA4" w14:textId="2B2BB3D9" w:rsidR="00B105F4" w:rsidRPr="00944609" w:rsidRDefault="00000000" w:rsidP="00464341">
      <w:pPr>
        <w:pStyle w:val="12"/>
        <w:tabs>
          <w:tab w:val="right" w:leader="dot" w:pos="9350"/>
        </w:tabs>
        <w:spacing w:after="0" w:line="360" w:lineRule="auto"/>
        <w:rPr>
          <w:noProof/>
          <w:color w:val="000000" w:themeColor="text1"/>
          <w:szCs w:val="28"/>
        </w:rPr>
      </w:pPr>
      <w:hyperlink w:anchor="_Toc19798846" w:history="1">
        <w:r w:rsidR="00B105F4" w:rsidRPr="00944609">
          <w:rPr>
            <w:rStyle w:val="af0"/>
            <w:noProof/>
            <w:color w:val="000000" w:themeColor="text1"/>
            <w:szCs w:val="28"/>
          </w:rPr>
          <w:t xml:space="preserve">2. </w:t>
        </w:r>
        <w:r w:rsidR="00D73403" w:rsidRPr="00944609">
          <w:rPr>
            <w:rStyle w:val="af0"/>
            <w:noProof/>
            <w:color w:val="000000" w:themeColor="text1"/>
            <w:szCs w:val="28"/>
          </w:rPr>
          <w:t>Сокращения</w:t>
        </w:r>
        <w:r w:rsidR="00AC6809">
          <w:rPr>
            <w:rStyle w:val="af0"/>
            <w:noProof/>
            <w:color w:val="000000" w:themeColor="text1"/>
            <w:szCs w:val="28"/>
          </w:rPr>
          <w:t xml:space="preserve"> </w:t>
        </w:r>
        <w:r w:rsidR="00D73403" w:rsidRPr="00944609">
          <w:rPr>
            <w:rStyle w:val="af0"/>
            <w:noProof/>
            <w:color w:val="000000" w:themeColor="text1"/>
            <w:szCs w:val="28"/>
          </w:rPr>
          <w:t>и определения</w:t>
        </w:r>
        <w:r w:rsidR="00B105F4" w:rsidRPr="00944609">
          <w:rPr>
            <w:noProof/>
            <w:webHidden/>
            <w:color w:val="000000" w:themeColor="text1"/>
            <w:szCs w:val="28"/>
          </w:rPr>
          <w:tab/>
        </w:r>
        <w:r w:rsidR="00CF1F5B" w:rsidRPr="00944609">
          <w:rPr>
            <w:noProof/>
            <w:webHidden/>
            <w:color w:val="000000" w:themeColor="text1"/>
            <w:szCs w:val="28"/>
          </w:rPr>
          <w:t>4</w:t>
        </w:r>
      </w:hyperlink>
    </w:p>
    <w:p w14:paraId="57322744" w14:textId="3A1934F2" w:rsidR="00836EEB" w:rsidRPr="00944609" w:rsidRDefault="00000000" w:rsidP="00836EEB">
      <w:pPr>
        <w:spacing w:line="360" w:lineRule="auto"/>
        <w:rPr>
          <w:noProof/>
          <w:color w:val="000000" w:themeColor="text1"/>
          <w:szCs w:val="28"/>
        </w:rPr>
      </w:pPr>
      <w:hyperlink w:anchor="_Toc19798851" w:history="1">
        <w:r w:rsidR="00836EEB" w:rsidRPr="00944609">
          <w:rPr>
            <w:rStyle w:val="af0"/>
            <w:noProof/>
            <w:color w:val="000000" w:themeColor="text1"/>
            <w:szCs w:val="28"/>
          </w:rPr>
          <w:t>3</w:t>
        </w:r>
        <w:r w:rsidR="004B04E3" w:rsidRPr="00944609">
          <w:rPr>
            <w:rStyle w:val="af0"/>
            <w:noProof/>
            <w:color w:val="000000" w:themeColor="text1"/>
            <w:szCs w:val="28"/>
          </w:rPr>
          <w:t>. Нормативные ссылки и источники……………………………………………</w:t>
        </w:r>
        <w:r w:rsidR="004B04E3" w:rsidRPr="00944609">
          <w:rPr>
            <w:noProof/>
            <w:webHidden/>
            <w:color w:val="000000" w:themeColor="text1"/>
            <w:szCs w:val="28"/>
          </w:rPr>
          <w:fldChar w:fldCharType="begin"/>
        </w:r>
        <w:r w:rsidR="004B04E3" w:rsidRPr="00944609">
          <w:rPr>
            <w:noProof/>
            <w:webHidden/>
            <w:color w:val="000000" w:themeColor="text1"/>
            <w:szCs w:val="28"/>
          </w:rPr>
          <w:instrText xml:space="preserve"> PAGEREF _Toc19798851 \h </w:instrText>
        </w:r>
        <w:r w:rsidR="004B04E3" w:rsidRPr="00944609">
          <w:rPr>
            <w:noProof/>
            <w:webHidden/>
            <w:color w:val="000000" w:themeColor="text1"/>
            <w:szCs w:val="28"/>
          </w:rPr>
        </w:r>
        <w:r w:rsidR="004B04E3" w:rsidRPr="00944609">
          <w:rPr>
            <w:noProof/>
            <w:webHidden/>
            <w:color w:val="000000" w:themeColor="text1"/>
            <w:szCs w:val="28"/>
          </w:rPr>
          <w:fldChar w:fldCharType="separate"/>
        </w:r>
        <w:r w:rsidR="004B04E3" w:rsidRPr="00944609">
          <w:rPr>
            <w:noProof/>
            <w:webHidden/>
            <w:color w:val="000000" w:themeColor="text1"/>
            <w:szCs w:val="28"/>
          </w:rPr>
          <w:t>5</w:t>
        </w:r>
        <w:r w:rsidR="004B04E3" w:rsidRPr="00944609">
          <w:rPr>
            <w:noProof/>
            <w:webHidden/>
            <w:color w:val="000000" w:themeColor="text1"/>
            <w:szCs w:val="28"/>
          </w:rPr>
          <w:fldChar w:fldCharType="end"/>
        </w:r>
      </w:hyperlink>
    </w:p>
    <w:p w14:paraId="74A4573F" w14:textId="02C999AA" w:rsidR="00B105F4" w:rsidRPr="00944609" w:rsidRDefault="00000000" w:rsidP="00836EEB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color w:val="000000" w:themeColor="text1"/>
          <w:szCs w:val="28"/>
          <w:lang w:val="en-US" w:eastAsia="en-US"/>
        </w:rPr>
      </w:pPr>
      <w:hyperlink w:anchor="_Toc19798847" w:history="1">
        <w:r w:rsidR="00836EEB" w:rsidRPr="00944609">
          <w:rPr>
            <w:rStyle w:val="af0"/>
            <w:noProof/>
            <w:color w:val="000000" w:themeColor="text1"/>
            <w:szCs w:val="28"/>
          </w:rPr>
          <w:t>4</w:t>
        </w:r>
        <w:r w:rsidR="00B105F4" w:rsidRPr="00944609">
          <w:rPr>
            <w:rStyle w:val="af0"/>
            <w:noProof/>
            <w:color w:val="000000" w:themeColor="text1"/>
            <w:szCs w:val="28"/>
          </w:rPr>
          <w:t xml:space="preserve">. </w:t>
        </w:r>
        <w:r w:rsidR="004B04E3" w:rsidRPr="00944609">
          <w:rPr>
            <w:rStyle w:val="af0"/>
            <w:noProof/>
            <w:color w:val="000000" w:themeColor="text1"/>
            <w:szCs w:val="28"/>
          </w:rPr>
          <w:t>Общие положения</w:t>
        </w:r>
        <w:r w:rsidR="00B105F4" w:rsidRPr="00944609">
          <w:rPr>
            <w:rStyle w:val="af0"/>
            <w:noProof/>
            <w:color w:val="000000" w:themeColor="text1"/>
            <w:szCs w:val="28"/>
          </w:rPr>
          <w:t>.</w:t>
        </w:r>
        <w:r w:rsidR="00B105F4" w:rsidRPr="00944609">
          <w:rPr>
            <w:noProof/>
            <w:webHidden/>
            <w:color w:val="000000" w:themeColor="text1"/>
            <w:szCs w:val="28"/>
          </w:rPr>
          <w:tab/>
        </w:r>
        <w:r w:rsidR="00B105F4" w:rsidRPr="00944609">
          <w:rPr>
            <w:noProof/>
            <w:webHidden/>
            <w:color w:val="000000" w:themeColor="text1"/>
            <w:szCs w:val="28"/>
          </w:rPr>
          <w:fldChar w:fldCharType="begin"/>
        </w:r>
        <w:r w:rsidR="00B105F4" w:rsidRPr="00944609">
          <w:rPr>
            <w:noProof/>
            <w:webHidden/>
            <w:color w:val="000000" w:themeColor="text1"/>
            <w:szCs w:val="28"/>
          </w:rPr>
          <w:instrText xml:space="preserve"> PAGEREF _Toc19798847 \h </w:instrText>
        </w:r>
        <w:r w:rsidR="00B105F4" w:rsidRPr="00944609">
          <w:rPr>
            <w:noProof/>
            <w:webHidden/>
            <w:color w:val="000000" w:themeColor="text1"/>
            <w:szCs w:val="28"/>
          </w:rPr>
        </w:r>
        <w:r w:rsidR="00B105F4" w:rsidRPr="00944609">
          <w:rPr>
            <w:noProof/>
            <w:webHidden/>
            <w:color w:val="000000" w:themeColor="text1"/>
            <w:szCs w:val="28"/>
          </w:rPr>
          <w:fldChar w:fldCharType="separate"/>
        </w:r>
        <w:r w:rsidR="006F7AD0" w:rsidRPr="00944609">
          <w:rPr>
            <w:noProof/>
            <w:webHidden/>
            <w:color w:val="000000" w:themeColor="text1"/>
            <w:szCs w:val="28"/>
          </w:rPr>
          <w:t>3</w:t>
        </w:r>
        <w:r w:rsidR="00B105F4" w:rsidRPr="00944609">
          <w:rPr>
            <w:noProof/>
            <w:webHidden/>
            <w:color w:val="000000" w:themeColor="text1"/>
            <w:szCs w:val="28"/>
          </w:rPr>
          <w:fldChar w:fldCharType="end"/>
        </w:r>
      </w:hyperlink>
    </w:p>
    <w:p w14:paraId="5FB3EF77" w14:textId="0278222A" w:rsidR="00B105F4" w:rsidRPr="00944609" w:rsidRDefault="00000000" w:rsidP="00464341">
      <w:pPr>
        <w:pStyle w:val="21"/>
        <w:spacing w:after="0" w:line="360" w:lineRule="auto"/>
        <w:rPr>
          <w:rFonts w:asciiTheme="minorHAnsi" w:eastAsiaTheme="minorEastAsia" w:hAnsiTheme="minorHAnsi" w:cstheme="minorBidi"/>
          <w:i w:val="0"/>
          <w:color w:val="000000" w:themeColor="text1"/>
          <w:szCs w:val="28"/>
          <w:lang w:val="en-US" w:eastAsia="en-US"/>
        </w:rPr>
      </w:pPr>
      <w:hyperlink w:anchor="_Toc19798848" w:history="1">
        <w:r w:rsidR="00836EEB" w:rsidRPr="00944609">
          <w:rPr>
            <w:rStyle w:val="af0"/>
            <w:i w:val="0"/>
            <w:color w:val="000000" w:themeColor="text1"/>
            <w:szCs w:val="28"/>
          </w:rPr>
          <w:t>4</w:t>
        </w:r>
        <w:r w:rsidR="00B105F4" w:rsidRPr="00944609">
          <w:rPr>
            <w:rStyle w:val="af0"/>
            <w:i w:val="0"/>
            <w:color w:val="000000" w:themeColor="text1"/>
            <w:szCs w:val="28"/>
          </w:rPr>
          <w:t>.1  Принципы взаимодействия.</w:t>
        </w:r>
        <w:r w:rsidR="00B105F4" w:rsidRPr="00944609">
          <w:rPr>
            <w:i w:val="0"/>
            <w:webHidden/>
            <w:color w:val="000000" w:themeColor="text1"/>
            <w:szCs w:val="28"/>
          </w:rPr>
          <w:tab/>
        </w:r>
        <w:r w:rsidR="00B105F4" w:rsidRPr="00944609">
          <w:rPr>
            <w:i w:val="0"/>
            <w:webHidden/>
            <w:color w:val="000000" w:themeColor="text1"/>
            <w:szCs w:val="28"/>
          </w:rPr>
          <w:fldChar w:fldCharType="begin"/>
        </w:r>
        <w:r w:rsidR="00B105F4" w:rsidRPr="00944609">
          <w:rPr>
            <w:i w:val="0"/>
            <w:webHidden/>
            <w:color w:val="000000" w:themeColor="text1"/>
            <w:szCs w:val="28"/>
          </w:rPr>
          <w:instrText xml:space="preserve"> PAGEREF _Toc19798848 \h </w:instrText>
        </w:r>
        <w:r w:rsidR="00B105F4" w:rsidRPr="00944609">
          <w:rPr>
            <w:i w:val="0"/>
            <w:webHidden/>
            <w:color w:val="000000" w:themeColor="text1"/>
            <w:szCs w:val="28"/>
          </w:rPr>
        </w:r>
        <w:r w:rsidR="00B105F4" w:rsidRPr="00944609">
          <w:rPr>
            <w:i w:val="0"/>
            <w:webHidden/>
            <w:color w:val="000000" w:themeColor="text1"/>
            <w:szCs w:val="28"/>
          </w:rPr>
          <w:fldChar w:fldCharType="separate"/>
        </w:r>
        <w:r w:rsidR="006F7AD0" w:rsidRPr="00944609">
          <w:rPr>
            <w:i w:val="0"/>
            <w:webHidden/>
            <w:color w:val="000000" w:themeColor="text1"/>
            <w:szCs w:val="28"/>
          </w:rPr>
          <w:t>3</w:t>
        </w:r>
        <w:r w:rsidR="00B105F4" w:rsidRPr="00944609">
          <w:rPr>
            <w:i w:val="0"/>
            <w:webHidden/>
            <w:color w:val="000000" w:themeColor="text1"/>
            <w:szCs w:val="28"/>
          </w:rPr>
          <w:fldChar w:fldCharType="end"/>
        </w:r>
      </w:hyperlink>
    </w:p>
    <w:p w14:paraId="14F69182" w14:textId="3F61564E" w:rsidR="00B105F4" w:rsidRPr="00944609" w:rsidRDefault="00000000" w:rsidP="00464341">
      <w:pPr>
        <w:pStyle w:val="21"/>
        <w:spacing w:after="0" w:line="360" w:lineRule="auto"/>
        <w:rPr>
          <w:rFonts w:asciiTheme="minorHAnsi" w:eastAsiaTheme="minorEastAsia" w:hAnsiTheme="minorHAnsi" w:cstheme="minorBidi"/>
          <w:i w:val="0"/>
          <w:color w:val="000000" w:themeColor="text1"/>
          <w:szCs w:val="28"/>
          <w:lang w:val="en-US" w:eastAsia="en-US"/>
        </w:rPr>
      </w:pPr>
      <w:hyperlink w:anchor="_Toc19798849" w:history="1">
        <w:r w:rsidR="00836EEB" w:rsidRPr="00944609">
          <w:rPr>
            <w:rStyle w:val="af0"/>
            <w:i w:val="0"/>
            <w:color w:val="000000" w:themeColor="text1"/>
            <w:szCs w:val="28"/>
          </w:rPr>
          <w:t>4</w:t>
        </w:r>
        <w:r w:rsidR="00B105F4" w:rsidRPr="00944609">
          <w:rPr>
            <w:rStyle w:val="af0"/>
            <w:i w:val="0"/>
            <w:color w:val="000000" w:themeColor="text1"/>
            <w:szCs w:val="28"/>
          </w:rPr>
          <w:t>.2  Заявка на аккредитацию и анализ ресурсов.</w:t>
        </w:r>
        <w:r w:rsidR="00B105F4" w:rsidRPr="00944609">
          <w:rPr>
            <w:i w:val="0"/>
            <w:webHidden/>
            <w:color w:val="000000" w:themeColor="text1"/>
            <w:szCs w:val="28"/>
          </w:rPr>
          <w:tab/>
        </w:r>
        <w:r w:rsidR="00B105F4" w:rsidRPr="00944609">
          <w:rPr>
            <w:i w:val="0"/>
            <w:webHidden/>
            <w:color w:val="000000" w:themeColor="text1"/>
            <w:szCs w:val="28"/>
          </w:rPr>
          <w:fldChar w:fldCharType="begin"/>
        </w:r>
        <w:r w:rsidR="00B105F4" w:rsidRPr="00944609">
          <w:rPr>
            <w:i w:val="0"/>
            <w:webHidden/>
            <w:color w:val="000000" w:themeColor="text1"/>
            <w:szCs w:val="28"/>
          </w:rPr>
          <w:instrText xml:space="preserve"> PAGEREF _Toc19798849 \h </w:instrText>
        </w:r>
        <w:r w:rsidR="00B105F4" w:rsidRPr="00944609">
          <w:rPr>
            <w:i w:val="0"/>
            <w:webHidden/>
            <w:color w:val="000000" w:themeColor="text1"/>
            <w:szCs w:val="28"/>
          </w:rPr>
        </w:r>
        <w:r w:rsidR="00B105F4" w:rsidRPr="00944609">
          <w:rPr>
            <w:i w:val="0"/>
            <w:webHidden/>
            <w:color w:val="000000" w:themeColor="text1"/>
            <w:szCs w:val="28"/>
          </w:rPr>
          <w:fldChar w:fldCharType="separate"/>
        </w:r>
        <w:r w:rsidR="006F7AD0" w:rsidRPr="00944609">
          <w:rPr>
            <w:i w:val="0"/>
            <w:webHidden/>
            <w:color w:val="000000" w:themeColor="text1"/>
            <w:szCs w:val="28"/>
          </w:rPr>
          <w:t>4</w:t>
        </w:r>
        <w:r w:rsidR="00B105F4" w:rsidRPr="00944609">
          <w:rPr>
            <w:i w:val="0"/>
            <w:webHidden/>
            <w:color w:val="000000" w:themeColor="text1"/>
            <w:szCs w:val="28"/>
          </w:rPr>
          <w:fldChar w:fldCharType="end"/>
        </w:r>
      </w:hyperlink>
    </w:p>
    <w:p w14:paraId="6B7F2C7B" w14:textId="4A769AA3" w:rsidR="00B105F4" w:rsidRPr="00944609" w:rsidRDefault="00000000" w:rsidP="00836EEB">
      <w:pPr>
        <w:pStyle w:val="21"/>
        <w:spacing w:after="0" w:line="360" w:lineRule="auto"/>
        <w:rPr>
          <w:rFonts w:asciiTheme="minorHAnsi" w:eastAsiaTheme="minorEastAsia" w:hAnsiTheme="minorHAnsi" w:cstheme="minorBidi"/>
          <w:color w:val="000000" w:themeColor="text1"/>
          <w:szCs w:val="28"/>
          <w:lang w:val="en-US" w:eastAsia="en-US"/>
        </w:rPr>
      </w:pPr>
      <w:hyperlink w:anchor="_Toc19798850" w:history="1">
        <w:r w:rsidR="00836EEB" w:rsidRPr="00944609">
          <w:rPr>
            <w:rStyle w:val="af0"/>
            <w:i w:val="0"/>
            <w:color w:val="000000" w:themeColor="text1"/>
            <w:szCs w:val="28"/>
          </w:rPr>
          <w:t>4</w:t>
        </w:r>
        <w:r w:rsidR="00B105F4" w:rsidRPr="00944609">
          <w:rPr>
            <w:rStyle w:val="af0"/>
            <w:i w:val="0"/>
            <w:color w:val="000000" w:themeColor="text1"/>
            <w:szCs w:val="28"/>
          </w:rPr>
          <w:t xml:space="preserve">.3. Взаимодействие с </w:t>
        </w:r>
        <w:r w:rsidR="007D32D1">
          <w:rPr>
            <w:rStyle w:val="af0"/>
            <w:i w:val="0"/>
            <w:color w:val="000000" w:themeColor="text1"/>
            <w:szCs w:val="28"/>
          </w:rPr>
          <w:t>мест</w:t>
        </w:r>
        <w:r w:rsidR="00B105F4" w:rsidRPr="00944609">
          <w:rPr>
            <w:rStyle w:val="af0"/>
            <w:i w:val="0"/>
            <w:color w:val="000000" w:themeColor="text1"/>
            <w:szCs w:val="28"/>
          </w:rPr>
          <w:t>ным Органом по аккредитации</w:t>
        </w:r>
        <w:r w:rsidR="00B105F4" w:rsidRPr="00944609">
          <w:rPr>
            <w:i w:val="0"/>
            <w:webHidden/>
            <w:color w:val="000000" w:themeColor="text1"/>
            <w:szCs w:val="28"/>
          </w:rPr>
          <w:tab/>
        </w:r>
        <w:r w:rsidR="00B105F4" w:rsidRPr="00944609">
          <w:rPr>
            <w:i w:val="0"/>
            <w:webHidden/>
            <w:color w:val="000000" w:themeColor="text1"/>
            <w:szCs w:val="28"/>
          </w:rPr>
          <w:fldChar w:fldCharType="begin"/>
        </w:r>
        <w:r w:rsidR="00B105F4" w:rsidRPr="00944609">
          <w:rPr>
            <w:i w:val="0"/>
            <w:webHidden/>
            <w:color w:val="000000" w:themeColor="text1"/>
            <w:szCs w:val="28"/>
          </w:rPr>
          <w:instrText xml:space="preserve"> PAGEREF _Toc19798850 \h </w:instrText>
        </w:r>
        <w:r w:rsidR="00B105F4" w:rsidRPr="00944609">
          <w:rPr>
            <w:i w:val="0"/>
            <w:webHidden/>
            <w:color w:val="000000" w:themeColor="text1"/>
            <w:szCs w:val="28"/>
          </w:rPr>
        </w:r>
        <w:r w:rsidR="00B105F4" w:rsidRPr="00944609">
          <w:rPr>
            <w:i w:val="0"/>
            <w:webHidden/>
            <w:color w:val="000000" w:themeColor="text1"/>
            <w:szCs w:val="28"/>
          </w:rPr>
          <w:fldChar w:fldCharType="separate"/>
        </w:r>
        <w:r w:rsidR="006F7AD0" w:rsidRPr="00944609">
          <w:rPr>
            <w:i w:val="0"/>
            <w:webHidden/>
            <w:color w:val="000000" w:themeColor="text1"/>
            <w:szCs w:val="28"/>
          </w:rPr>
          <w:t>4</w:t>
        </w:r>
        <w:r w:rsidR="00B105F4" w:rsidRPr="00944609">
          <w:rPr>
            <w:i w:val="0"/>
            <w:webHidden/>
            <w:color w:val="000000" w:themeColor="text1"/>
            <w:szCs w:val="28"/>
          </w:rPr>
          <w:fldChar w:fldCharType="end"/>
        </w:r>
      </w:hyperlink>
    </w:p>
    <w:p w14:paraId="08DA5FBA" w14:textId="6826363C" w:rsidR="00B105F4" w:rsidRPr="00944609" w:rsidRDefault="00000000" w:rsidP="00464341">
      <w:pPr>
        <w:pStyle w:val="12"/>
        <w:tabs>
          <w:tab w:val="right" w:leader="dot" w:pos="9350"/>
        </w:tabs>
        <w:spacing w:after="0" w:line="360" w:lineRule="auto"/>
        <w:rPr>
          <w:rFonts w:asciiTheme="minorHAnsi" w:eastAsiaTheme="minorEastAsia" w:hAnsiTheme="minorHAnsi" w:cstheme="minorBidi"/>
          <w:noProof/>
          <w:color w:val="000000" w:themeColor="text1"/>
          <w:szCs w:val="28"/>
          <w:lang w:val="en-US" w:eastAsia="en-US"/>
        </w:rPr>
      </w:pPr>
      <w:hyperlink w:anchor="_Toc19798852" w:history="1">
        <w:r w:rsidR="00B105F4" w:rsidRPr="00944609">
          <w:rPr>
            <w:rStyle w:val="af0"/>
            <w:noProof/>
            <w:color w:val="000000" w:themeColor="text1"/>
            <w:szCs w:val="28"/>
          </w:rPr>
          <w:t xml:space="preserve">5. </w:t>
        </w:r>
        <w:r w:rsidR="00836EEB" w:rsidRPr="00944609">
          <w:rPr>
            <w:rStyle w:val="af0"/>
            <w:noProof/>
            <w:color w:val="000000" w:themeColor="text1"/>
            <w:szCs w:val="28"/>
          </w:rPr>
          <w:t>Авторские права</w:t>
        </w:r>
        <w:r w:rsidR="00B105F4" w:rsidRPr="00944609">
          <w:rPr>
            <w:noProof/>
            <w:webHidden/>
            <w:color w:val="000000" w:themeColor="text1"/>
            <w:szCs w:val="28"/>
          </w:rPr>
          <w:tab/>
        </w:r>
        <w:r w:rsidR="00B105F4" w:rsidRPr="00944609">
          <w:rPr>
            <w:noProof/>
            <w:webHidden/>
            <w:color w:val="000000" w:themeColor="text1"/>
            <w:szCs w:val="28"/>
          </w:rPr>
          <w:fldChar w:fldCharType="begin"/>
        </w:r>
        <w:r w:rsidR="00B105F4" w:rsidRPr="00944609">
          <w:rPr>
            <w:noProof/>
            <w:webHidden/>
            <w:color w:val="000000" w:themeColor="text1"/>
            <w:szCs w:val="28"/>
          </w:rPr>
          <w:instrText xml:space="preserve"> PAGEREF _Toc19798852 \h </w:instrText>
        </w:r>
        <w:r w:rsidR="00B105F4" w:rsidRPr="00944609">
          <w:rPr>
            <w:noProof/>
            <w:webHidden/>
            <w:color w:val="000000" w:themeColor="text1"/>
            <w:szCs w:val="28"/>
          </w:rPr>
        </w:r>
        <w:r w:rsidR="00B105F4" w:rsidRPr="00944609">
          <w:rPr>
            <w:noProof/>
            <w:webHidden/>
            <w:color w:val="000000" w:themeColor="text1"/>
            <w:szCs w:val="28"/>
          </w:rPr>
          <w:fldChar w:fldCharType="separate"/>
        </w:r>
        <w:r w:rsidR="006F7AD0" w:rsidRPr="00944609">
          <w:rPr>
            <w:noProof/>
            <w:webHidden/>
            <w:color w:val="000000" w:themeColor="text1"/>
            <w:szCs w:val="28"/>
          </w:rPr>
          <w:t>5</w:t>
        </w:r>
        <w:r w:rsidR="00B105F4" w:rsidRPr="00944609">
          <w:rPr>
            <w:noProof/>
            <w:webHidden/>
            <w:color w:val="000000" w:themeColor="text1"/>
            <w:szCs w:val="28"/>
          </w:rPr>
          <w:fldChar w:fldCharType="end"/>
        </w:r>
      </w:hyperlink>
    </w:p>
    <w:p w14:paraId="3C970B8E" w14:textId="77777777" w:rsidR="007A60F6" w:rsidRPr="00944609" w:rsidRDefault="00B105F4" w:rsidP="00464341">
      <w:pPr>
        <w:tabs>
          <w:tab w:val="center" w:pos="4677"/>
          <w:tab w:val="right" w:pos="9355"/>
        </w:tabs>
        <w:spacing w:line="360" w:lineRule="auto"/>
        <w:jc w:val="center"/>
        <w:rPr>
          <w:color w:val="000000" w:themeColor="text1"/>
          <w:sz w:val="24"/>
          <w:szCs w:val="20"/>
        </w:rPr>
      </w:pPr>
      <w:r w:rsidRPr="00944609">
        <w:rPr>
          <w:b/>
          <w:bCs/>
          <w:color w:val="000000" w:themeColor="text1"/>
          <w:szCs w:val="28"/>
          <w:lang w:eastAsia="en-US"/>
        </w:rPr>
        <w:fldChar w:fldCharType="end"/>
      </w:r>
    </w:p>
    <w:p w14:paraId="09A32E24" w14:textId="77777777" w:rsidR="007A60F6" w:rsidRPr="00944609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color w:val="000000" w:themeColor="text1"/>
          <w:sz w:val="24"/>
          <w:szCs w:val="20"/>
        </w:rPr>
      </w:pPr>
    </w:p>
    <w:p w14:paraId="542DCF9A" w14:textId="77777777" w:rsidR="007A60F6" w:rsidRPr="00944609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color w:val="000000" w:themeColor="text1"/>
          <w:sz w:val="24"/>
          <w:szCs w:val="20"/>
        </w:rPr>
      </w:pPr>
    </w:p>
    <w:p w14:paraId="7C822D72" w14:textId="77777777" w:rsidR="007A60F6" w:rsidRPr="00944609" w:rsidRDefault="007A60F6" w:rsidP="00A156FE">
      <w:pPr>
        <w:tabs>
          <w:tab w:val="center" w:pos="4677"/>
          <w:tab w:val="right" w:pos="9355"/>
        </w:tabs>
        <w:spacing w:line="360" w:lineRule="auto"/>
        <w:jc w:val="center"/>
        <w:rPr>
          <w:color w:val="000000" w:themeColor="text1"/>
          <w:sz w:val="24"/>
          <w:szCs w:val="20"/>
        </w:rPr>
      </w:pPr>
    </w:p>
    <w:p w14:paraId="29165AD6" w14:textId="77777777" w:rsidR="007A60F6" w:rsidRPr="00944609" w:rsidRDefault="007A60F6" w:rsidP="00A156FE">
      <w:pPr>
        <w:spacing w:line="360" w:lineRule="auto"/>
        <w:rPr>
          <w:color w:val="000000" w:themeColor="text1"/>
          <w:sz w:val="24"/>
        </w:rPr>
      </w:pPr>
    </w:p>
    <w:p w14:paraId="59A79749" w14:textId="77777777" w:rsidR="00EF496C" w:rsidRPr="00944609" w:rsidRDefault="00EF496C" w:rsidP="00A156FE">
      <w:pPr>
        <w:spacing w:line="360" w:lineRule="auto"/>
        <w:rPr>
          <w:color w:val="000000" w:themeColor="text1"/>
          <w:sz w:val="24"/>
        </w:rPr>
      </w:pPr>
    </w:p>
    <w:p w14:paraId="0D63B9AB" w14:textId="77777777" w:rsidR="00EF496C" w:rsidRPr="00944609" w:rsidRDefault="00EF496C" w:rsidP="00A156FE">
      <w:pPr>
        <w:spacing w:line="360" w:lineRule="auto"/>
        <w:rPr>
          <w:color w:val="000000" w:themeColor="text1"/>
          <w:sz w:val="24"/>
        </w:rPr>
      </w:pPr>
    </w:p>
    <w:p w14:paraId="45D6890C" w14:textId="77777777" w:rsidR="00EF496C" w:rsidRPr="00944609" w:rsidRDefault="00EF496C" w:rsidP="00A156FE">
      <w:pPr>
        <w:spacing w:line="360" w:lineRule="auto"/>
        <w:rPr>
          <w:color w:val="000000" w:themeColor="text1"/>
          <w:sz w:val="24"/>
        </w:rPr>
      </w:pPr>
    </w:p>
    <w:p w14:paraId="5254667A" w14:textId="77777777" w:rsidR="009071F7" w:rsidRPr="00944609" w:rsidRDefault="009071F7" w:rsidP="00A156FE">
      <w:pPr>
        <w:spacing w:line="360" w:lineRule="auto"/>
        <w:rPr>
          <w:color w:val="000000" w:themeColor="text1"/>
          <w:sz w:val="24"/>
        </w:rPr>
      </w:pPr>
    </w:p>
    <w:p w14:paraId="0AEC3D5A" w14:textId="77777777" w:rsidR="009071F7" w:rsidRPr="00944609" w:rsidRDefault="009071F7" w:rsidP="00A156FE">
      <w:pPr>
        <w:spacing w:line="360" w:lineRule="auto"/>
        <w:rPr>
          <w:color w:val="000000" w:themeColor="text1"/>
          <w:sz w:val="24"/>
        </w:rPr>
      </w:pPr>
    </w:p>
    <w:p w14:paraId="23FA4FCF" w14:textId="77777777" w:rsidR="00EF496C" w:rsidRPr="00944609" w:rsidRDefault="00EF496C" w:rsidP="00A156FE">
      <w:pPr>
        <w:spacing w:line="360" w:lineRule="auto"/>
        <w:rPr>
          <w:color w:val="000000" w:themeColor="text1"/>
          <w:sz w:val="24"/>
        </w:rPr>
      </w:pPr>
    </w:p>
    <w:p w14:paraId="54D46ED2" w14:textId="77777777" w:rsidR="00EF496C" w:rsidRPr="00944609" w:rsidRDefault="00EF496C" w:rsidP="00A156FE">
      <w:pPr>
        <w:spacing w:line="360" w:lineRule="auto"/>
        <w:rPr>
          <w:color w:val="000000" w:themeColor="text1"/>
          <w:sz w:val="24"/>
        </w:rPr>
      </w:pPr>
    </w:p>
    <w:p w14:paraId="74AC5816" w14:textId="77777777" w:rsidR="00464341" w:rsidRPr="00944609" w:rsidRDefault="00464341" w:rsidP="00A156FE">
      <w:pPr>
        <w:spacing w:line="360" w:lineRule="auto"/>
        <w:rPr>
          <w:color w:val="000000" w:themeColor="text1"/>
          <w:sz w:val="24"/>
        </w:rPr>
      </w:pPr>
    </w:p>
    <w:p w14:paraId="12BC301E" w14:textId="77777777" w:rsidR="00CD749B" w:rsidRPr="00944609" w:rsidRDefault="00CD749B" w:rsidP="00A156FE">
      <w:pPr>
        <w:pStyle w:val="ad"/>
        <w:spacing w:line="360" w:lineRule="auto"/>
        <w:ind w:firstLine="0"/>
        <w:outlineLvl w:val="0"/>
        <w:rPr>
          <w:color w:val="000000" w:themeColor="text1"/>
          <w:sz w:val="24"/>
          <w:szCs w:val="18"/>
          <w:lang w:val="ru-RU" w:eastAsia="ru-RU"/>
        </w:rPr>
      </w:pPr>
      <w:bookmarkStart w:id="0" w:name="_Toc19798845"/>
    </w:p>
    <w:p w14:paraId="588EA692" w14:textId="77777777" w:rsidR="007833D7" w:rsidRPr="00944609" w:rsidRDefault="007833D7" w:rsidP="00325AA5">
      <w:pPr>
        <w:pStyle w:val="ad"/>
        <w:spacing w:line="360" w:lineRule="auto"/>
        <w:ind w:firstLine="567"/>
        <w:outlineLvl w:val="0"/>
        <w:rPr>
          <w:b/>
          <w:color w:val="000000" w:themeColor="text1"/>
          <w:sz w:val="24"/>
          <w:lang w:val="ru-RU"/>
        </w:rPr>
      </w:pPr>
      <w:r w:rsidRPr="00944609">
        <w:rPr>
          <w:b/>
          <w:color w:val="000000" w:themeColor="text1"/>
          <w:sz w:val="24"/>
          <w:lang w:val="ru-RU"/>
        </w:rPr>
        <w:t xml:space="preserve">1. </w:t>
      </w:r>
      <w:bookmarkEnd w:id="0"/>
      <w:r w:rsidR="00C01D98" w:rsidRPr="00944609">
        <w:rPr>
          <w:b/>
          <w:color w:val="000000" w:themeColor="text1"/>
          <w:sz w:val="24"/>
          <w:lang w:val="ru-RU"/>
        </w:rPr>
        <w:t>ОБЛАСТЬ ПРИМЕНЕНИЯ</w:t>
      </w:r>
      <w:r w:rsidRPr="00944609">
        <w:rPr>
          <w:b/>
          <w:color w:val="000000" w:themeColor="text1"/>
          <w:sz w:val="24"/>
          <w:lang w:val="ru-RU"/>
        </w:rPr>
        <w:t xml:space="preserve"> </w:t>
      </w:r>
    </w:p>
    <w:p w14:paraId="27D94A68" w14:textId="3EB9E285" w:rsidR="00AC6809" w:rsidRDefault="00486885" w:rsidP="006B32AA">
      <w:pPr>
        <w:pStyle w:val="ad"/>
        <w:spacing w:line="360" w:lineRule="auto"/>
        <w:ind w:firstLine="426"/>
        <w:outlineLvl w:val="0"/>
        <w:rPr>
          <w:b/>
          <w:bCs/>
          <w:i/>
          <w:iCs/>
          <w:color w:val="000000" w:themeColor="text1"/>
          <w:sz w:val="24"/>
          <w:lang w:val="ru-RU"/>
        </w:rPr>
      </w:pPr>
      <w:r w:rsidRPr="00944609">
        <w:rPr>
          <w:color w:val="000000" w:themeColor="text1"/>
          <w:sz w:val="24"/>
          <w:lang w:val="ru-RU"/>
        </w:rPr>
        <w:t xml:space="preserve">   </w:t>
      </w:r>
      <w:r w:rsidR="006B32AA" w:rsidRPr="007B65A8">
        <w:rPr>
          <w:b/>
          <w:bCs/>
          <w:i/>
          <w:iCs/>
          <w:color w:val="000000" w:themeColor="text1"/>
          <w:sz w:val="24"/>
          <w:lang w:val="ru-RU"/>
        </w:rPr>
        <w:t>Настоящ</w:t>
      </w:r>
      <w:r w:rsidR="00AC6809">
        <w:rPr>
          <w:b/>
          <w:bCs/>
          <w:i/>
          <w:iCs/>
          <w:color w:val="000000" w:themeColor="text1"/>
          <w:sz w:val="24"/>
          <w:lang w:val="ru-RU"/>
        </w:rPr>
        <w:t>ая политика</w:t>
      </w:r>
      <w:r w:rsidR="006B32AA" w:rsidRPr="007B65A8">
        <w:rPr>
          <w:b/>
          <w:bCs/>
          <w:i/>
          <w:iCs/>
          <w:color w:val="000000" w:themeColor="text1"/>
          <w:sz w:val="24"/>
          <w:lang w:val="ru-RU"/>
        </w:rPr>
        <w:t xml:space="preserve"> является документом системы менеджмента Евразийского сотрудничества по аккредитации </w:t>
      </w:r>
      <w:r w:rsidR="00AC6809" w:rsidRPr="00AC6809">
        <w:rPr>
          <w:b/>
          <w:bCs/>
          <w:i/>
          <w:iCs/>
          <w:color w:val="000000" w:themeColor="text1"/>
          <w:sz w:val="24"/>
          <w:lang w:val="ru-RU"/>
        </w:rPr>
        <w:t>(далее- EAAC)</w:t>
      </w:r>
      <w:r w:rsidR="00AC6809">
        <w:rPr>
          <w:b/>
          <w:bCs/>
          <w:i/>
          <w:iCs/>
          <w:color w:val="000000" w:themeColor="text1"/>
          <w:sz w:val="24"/>
          <w:lang w:val="ru-RU"/>
        </w:rPr>
        <w:t xml:space="preserve"> </w:t>
      </w:r>
      <w:r w:rsidR="006B32AA" w:rsidRPr="007B65A8">
        <w:rPr>
          <w:b/>
          <w:bCs/>
          <w:i/>
          <w:iCs/>
          <w:color w:val="000000" w:themeColor="text1"/>
          <w:sz w:val="24"/>
          <w:lang w:val="ru-RU"/>
        </w:rPr>
        <w:t xml:space="preserve">и определяет политику ЕААС в отношении трансграничной аккредитации </w:t>
      </w:r>
    </w:p>
    <w:p w14:paraId="3F4D7B9C" w14:textId="2A225181" w:rsidR="00AF17CA" w:rsidRDefault="00AC6809" w:rsidP="00AC6809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 w:rsidRPr="00AC6809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Настоящая политика разработана с учетом требований документа Международной организации по аккредитации лабораторий (International Laboratory </w:t>
      </w:r>
      <w:proofErr w:type="spellStart"/>
      <w:r w:rsidRPr="00AC6809">
        <w:rPr>
          <w:b/>
          <w:bCs/>
          <w:i/>
          <w:iCs/>
          <w:color w:val="000000" w:themeColor="text1"/>
          <w:sz w:val="24"/>
          <w:szCs w:val="24"/>
          <w:lang w:eastAsia="x-none"/>
        </w:rPr>
        <w:t>Accreditation</w:t>
      </w:r>
      <w:proofErr w:type="spellEnd"/>
      <w:r w:rsidRPr="00AC6809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 </w:t>
      </w:r>
      <w:proofErr w:type="spellStart"/>
      <w:r w:rsidRPr="00AC6809">
        <w:rPr>
          <w:b/>
          <w:bCs/>
          <w:i/>
          <w:iCs/>
          <w:color w:val="000000" w:themeColor="text1"/>
          <w:sz w:val="24"/>
          <w:szCs w:val="24"/>
          <w:lang w:eastAsia="x-none"/>
        </w:rPr>
        <w:t>Cooperation</w:t>
      </w:r>
      <w:proofErr w:type="spellEnd"/>
      <w:r w:rsidRPr="00AC6809">
        <w:rPr>
          <w:b/>
          <w:bCs/>
          <w:i/>
          <w:iCs/>
          <w:color w:val="000000" w:themeColor="text1"/>
          <w:sz w:val="24"/>
          <w:szCs w:val="24"/>
          <w:lang w:eastAsia="x-none"/>
        </w:rPr>
        <w:t>) ILAC G21 «Трансграничная аккредитация. Принципы взаимодействия».</w:t>
      </w:r>
    </w:p>
    <w:p w14:paraId="4C8C23A2" w14:textId="7F076B34" w:rsidR="00EA201A" w:rsidRDefault="007502E8" w:rsidP="00AC6809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 w:rsidRPr="007502E8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Настоящая политика распространяется на всех членов ЕААС, на все виды работ по аккредитации и на все виды зарубежных органов по оценке соответствия, действующие за пределами географических границ одного государства-члена ЕААС, и которые намерены пройти аккредитацию в другом органе по </w:t>
      </w:r>
      <w:proofErr w:type="gramStart"/>
      <w:r w:rsidRPr="007502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аккредитации  государства</w:t>
      </w:r>
      <w:proofErr w:type="gramEnd"/>
      <w:r w:rsidRPr="007502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-члена ЕААС.</w:t>
      </w:r>
    </w:p>
    <w:p w14:paraId="5C907D70" w14:textId="65670794" w:rsidR="007502E8" w:rsidRPr="007502E8" w:rsidRDefault="007502E8" w:rsidP="007502E8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Настоящ</w:t>
      </w:r>
      <w:r w:rsidRPr="007502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ая политика не предусматривает продвижение услуг по аккредитации одного органа по аккредитации на территории другого органа по аккредитации в регионе ЕААС.</w:t>
      </w:r>
    </w:p>
    <w:p w14:paraId="2E29296D" w14:textId="77777777" w:rsidR="007502E8" w:rsidRPr="007502E8" w:rsidRDefault="007502E8" w:rsidP="007502E8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 w:rsidRPr="007502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Орган по аккредитации -член ЕААС не должен конкурировать с другим органом по аккредитации – членом ЕААС в рамках Евразийского региона.</w:t>
      </w:r>
    </w:p>
    <w:p w14:paraId="4A2B0278" w14:textId="7C270F1D" w:rsidR="007502E8" w:rsidRPr="007502E8" w:rsidRDefault="007502E8" w:rsidP="007502E8">
      <w:pPr>
        <w:spacing w:line="360" w:lineRule="auto"/>
        <w:ind w:firstLine="426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 w:rsidRPr="007502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Члены ЕААС должны рассматривать возможность предоставления услуг по аккредитации органам по оценке соответствия, расположенным на территории государств -членов ЕААС, исключительно в случаях, предусмотренных пунктом 4.2 настоящей политики.</w:t>
      </w:r>
    </w:p>
    <w:p w14:paraId="1A8BD489" w14:textId="09EB9A5D" w:rsidR="000C0AA1" w:rsidRPr="00944609" w:rsidRDefault="007833D7" w:rsidP="00325AA5">
      <w:pPr>
        <w:pStyle w:val="1"/>
        <w:spacing w:before="0" w:line="360" w:lineRule="auto"/>
        <w:ind w:firstLine="567"/>
        <w:rPr>
          <w:rFonts w:ascii="Cambria" w:eastAsia="Times New Roman" w:hAnsi="Cambria" w:cs="Times New Roman"/>
          <w:color w:val="000000" w:themeColor="text1"/>
          <w:sz w:val="24"/>
          <w:szCs w:val="24"/>
          <w:lang w:eastAsia="x-none"/>
        </w:rPr>
      </w:pPr>
      <w:bookmarkStart w:id="1" w:name="_Toc19798846"/>
      <w:r w:rsidRPr="00944609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x-none"/>
        </w:rPr>
        <w:lastRenderedPageBreak/>
        <w:t xml:space="preserve">2. </w:t>
      </w:r>
      <w:bookmarkEnd w:id="1"/>
      <w:r w:rsidR="006E6675" w:rsidRPr="00944609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x-none"/>
        </w:rPr>
        <w:t>СОКРАЩЕНИЯ</w:t>
      </w:r>
      <w:r w:rsidR="00AC6809">
        <w:rPr>
          <w:color w:val="000000" w:themeColor="text1"/>
          <w:sz w:val="24"/>
          <w:szCs w:val="24"/>
          <w:lang w:eastAsia="x-none"/>
        </w:rPr>
        <w:t xml:space="preserve"> </w:t>
      </w:r>
      <w:r w:rsidR="00565320" w:rsidRPr="00944609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x-none"/>
        </w:rPr>
        <w:t xml:space="preserve">И </w:t>
      </w:r>
      <w:r w:rsidR="000C0AA1" w:rsidRPr="00944609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x-none"/>
        </w:rPr>
        <w:t>ОПРЕДЕЛЕНИЯ</w:t>
      </w:r>
      <w:r w:rsidR="000C0AA1" w:rsidRPr="00944609">
        <w:rPr>
          <w:rFonts w:ascii="Cambria" w:eastAsia="Times New Roman" w:hAnsi="Cambria" w:cs="Times New Roman"/>
          <w:color w:val="000000" w:themeColor="text1"/>
          <w:sz w:val="24"/>
          <w:szCs w:val="24"/>
          <w:lang w:eastAsia="x-none"/>
        </w:rPr>
        <w:t xml:space="preserve"> </w:t>
      </w:r>
    </w:p>
    <w:p w14:paraId="01653C7A" w14:textId="77777777" w:rsidR="007833D7" w:rsidRPr="00944609" w:rsidRDefault="000C0AA1" w:rsidP="00325AA5">
      <w:pPr>
        <w:pStyle w:val="1"/>
        <w:spacing w:before="0" w:line="360" w:lineRule="auto"/>
        <w:ind w:firstLine="567"/>
        <w:rPr>
          <w:rFonts w:ascii="Cambria" w:eastAsia="Times New Roman" w:hAnsi="Cambria" w:cs="Times New Roman"/>
          <w:b w:val="0"/>
          <w:i/>
          <w:color w:val="000000" w:themeColor="text1"/>
          <w:sz w:val="24"/>
          <w:szCs w:val="24"/>
          <w:lang w:eastAsia="x-none"/>
        </w:rPr>
      </w:pPr>
      <w:r w:rsidRPr="00944609">
        <w:rPr>
          <w:rFonts w:ascii="Cambria" w:eastAsia="Times New Roman" w:hAnsi="Cambria" w:cs="Times New Roman"/>
          <w:b w:val="0"/>
          <w:i/>
          <w:color w:val="000000" w:themeColor="text1"/>
          <w:sz w:val="24"/>
          <w:szCs w:val="24"/>
          <w:lang w:eastAsia="x-none"/>
        </w:rPr>
        <w:t>(в соответствии с принятыми Правилами разработки, принятия, обновления и отмены документов Евразийского сотрудничества по аккредитации)</w:t>
      </w:r>
    </w:p>
    <w:p w14:paraId="23CDCA58" w14:textId="40AB1CE3" w:rsidR="00913429" w:rsidRDefault="007502E8" w:rsidP="007502E8">
      <w:pPr>
        <w:spacing w:line="360" w:lineRule="auto"/>
        <w:ind w:firstLine="284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 w:rsidRPr="007502E8">
        <w:rPr>
          <w:b/>
          <w:bCs/>
          <w:i/>
          <w:iCs/>
          <w:color w:val="000000" w:themeColor="text1"/>
          <w:sz w:val="24"/>
          <w:szCs w:val="24"/>
          <w:lang w:eastAsia="x-none"/>
        </w:rPr>
        <w:t>В настоящем документе применяются определения в дополнении к стандарту ISO/IEC 17000 и ISO/IEC 17011.</w:t>
      </w:r>
    </w:p>
    <w:p w14:paraId="144F61E8" w14:textId="77777777" w:rsidR="007502E8" w:rsidRPr="007502E8" w:rsidRDefault="007502E8" w:rsidP="007502E8">
      <w:pPr>
        <w:spacing w:line="360" w:lineRule="auto"/>
        <w:ind w:firstLine="284"/>
        <w:rPr>
          <w:i/>
          <w:iCs/>
          <w:color w:val="000000" w:themeColor="text1"/>
          <w:sz w:val="24"/>
          <w:szCs w:val="24"/>
          <w:lang w:eastAsia="x-none"/>
        </w:rPr>
      </w:pPr>
      <w:r w:rsidRPr="007502E8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Регион ЕААС – </w:t>
      </w:r>
      <w:r w:rsidRPr="007502E8">
        <w:rPr>
          <w:i/>
          <w:iCs/>
          <w:color w:val="000000" w:themeColor="text1"/>
          <w:sz w:val="24"/>
          <w:szCs w:val="24"/>
          <w:lang w:eastAsia="x-none"/>
        </w:rPr>
        <w:t>это географический регион, охватывающий территорию государств-членов Евразийского сотрудничества по аккредитации (ЕААС).</w:t>
      </w:r>
    </w:p>
    <w:p w14:paraId="446BABB1" w14:textId="77777777" w:rsidR="007502E8" w:rsidRPr="007502E8" w:rsidRDefault="007502E8" w:rsidP="007502E8">
      <w:pPr>
        <w:spacing w:line="360" w:lineRule="auto"/>
        <w:ind w:firstLine="284"/>
        <w:rPr>
          <w:i/>
          <w:iCs/>
          <w:color w:val="000000" w:themeColor="text1"/>
          <w:sz w:val="24"/>
          <w:szCs w:val="24"/>
          <w:lang w:eastAsia="x-none"/>
        </w:rPr>
      </w:pPr>
      <w:r w:rsidRPr="007502E8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Зарубежный орган по аккредитации – </w:t>
      </w:r>
      <w:r w:rsidRPr="007502E8">
        <w:rPr>
          <w:i/>
          <w:iCs/>
          <w:color w:val="000000" w:themeColor="text1"/>
          <w:sz w:val="24"/>
          <w:szCs w:val="24"/>
          <w:lang w:eastAsia="x-none"/>
        </w:rPr>
        <w:t>это орган по аккредитации, который аккредитует орган по оценке соответствия и при этом находится в другой стране, отличной от страны местонахождения аккредитуемого органа по оценке соответствия.</w:t>
      </w:r>
    </w:p>
    <w:p w14:paraId="579201ED" w14:textId="6E860F78" w:rsidR="007502E8" w:rsidRDefault="007D32D1" w:rsidP="007502E8">
      <w:pPr>
        <w:spacing w:line="360" w:lineRule="auto"/>
        <w:ind w:firstLine="284"/>
        <w:rPr>
          <w:i/>
          <w:iCs/>
          <w:color w:val="000000" w:themeColor="text1"/>
          <w:sz w:val="24"/>
          <w:szCs w:val="24"/>
          <w:lang w:eastAsia="x-none"/>
        </w:rPr>
      </w:pPr>
      <w:r>
        <w:rPr>
          <w:b/>
          <w:bCs/>
          <w:i/>
          <w:iCs/>
          <w:color w:val="000000" w:themeColor="text1"/>
          <w:sz w:val="24"/>
          <w:szCs w:val="24"/>
          <w:lang w:eastAsia="x-none"/>
        </w:rPr>
        <w:t>Мест</w:t>
      </w:r>
      <w:r w:rsidR="007502E8" w:rsidRPr="007502E8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ный орган по аккредитации </w:t>
      </w:r>
      <w:proofErr w:type="gramStart"/>
      <w:r w:rsidR="007502E8" w:rsidRPr="007502E8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- </w:t>
      </w:r>
      <w:r w:rsidR="007502E8" w:rsidRPr="007502E8">
        <w:rPr>
          <w:i/>
          <w:iCs/>
          <w:color w:val="000000" w:themeColor="text1"/>
          <w:sz w:val="24"/>
          <w:szCs w:val="24"/>
          <w:lang w:eastAsia="x-none"/>
        </w:rPr>
        <w:t>это</w:t>
      </w:r>
      <w:proofErr w:type="gramEnd"/>
      <w:r w:rsidR="007502E8" w:rsidRPr="007502E8">
        <w:rPr>
          <w:i/>
          <w:iCs/>
          <w:color w:val="000000" w:themeColor="text1"/>
          <w:sz w:val="24"/>
          <w:szCs w:val="24"/>
          <w:lang w:eastAsia="x-none"/>
        </w:rPr>
        <w:t xml:space="preserve"> орган по аккредитации той страны, на территории которой осуществляется деятельность по оценке соответствия, включённая в область аккредитации, выданную органом по аккредитации другой страны.</w:t>
      </w:r>
    </w:p>
    <w:p w14:paraId="7554AEBA" w14:textId="77777777" w:rsidR="007502E8" w:rsidRPr="007502E8" w:rsidRDefault="007502E8" w:rsidP="007502E8">
      <w:pPr>
        <w:ind w:firstLine="284"/>
        <w:rPr>
          <w:i/>
          <w:iCs/>
          <w:color w:val="000000" w:themeColor="text1"/>
          <w:sz w:val="24"/>
          <w:szCs w:val="24"/>
          <w:lang w:eastAsia="x-none"/>
        </w:rPr>
      </w:pPr>
    </w:p>
    <w:p w14:paraId="28D86A63" w14:textId="46FF5C1F" w:rsidR="00C92F6E" w:rsidRPr="00944609" w:rsidRDefault="007833D7" w:rsidP="00964E4D">
      <w:pPr>
        <w:spacing w:line="360" w:lineRule="auto"/>
        <w:ind w:firstLine="284"/>
        <w:jc w:val="both"/>
        <w:rPr>
          <w:rFonts w:eastAsiaTheme="minorHAnsi" w:cstheme="minorBidi"/>
          <w:color w:val="000000" w:themeColor="text1"/>
          <w:sz w:val="24"/>
          <w:szCs w:val="22"/>
        </w:rPr>
      </w:pPr>
      <w:r w:rsidRPr="00944609">
        <w:rPr>
          <w:rFonts w:eastAsiaTheme="minorHAnsi" w:cstheme="minorBidi"/>
          <w:color w:val="000000" w:themeColor="text1"/>
          <w:sz w:val="24"/>
          <w:szCs w:val="22"/>
        </w:rPr>
        <w:t xml:space="preserve">В </w:t>
      </w:r>
      <w:r w:rsidR="007502E8">
        <w:rPr>
          <w:rFonts w:eastAsiaTheme="minorHAnsi" w:cstheme="minorBidi"/>
          <w:color w:val="000000" w:themeColor="text1"/>
          <w:sz w:val="24"/>
          <w:szCs w:val="22"/>
        </w:rPr>
        <w:t xml:space="preserve">настоящем </w:t>
      </w:r>
      <w:r w:rsidRPr="00944609">
        <w:rPr>
          <w:rFonts w:eastAsiaTheme="minorHAnsi" w:cstheme="minorBidi"/>
          <w:color w:val="000000" w:themeColor="text1"/>
          <w:sz w:val="24"/>
          <w:szCs w:val="22"/>
        </w:rPr>
        <w:t>документе используются следующие сокращения</w:t>
      </w:r>
      <w:r w:rsidR="00611C69" w:rsidRPr="00944609">
        <w:rPr>
          <w:rFonts w:eastAsiaTheme="minorHAnsi" w:cstheme="minorBidi"/>
          <w:color w:val="000000" w:themeColor="text1"/>
          <w:sz w:val="24"/>
          <w:szCs w:val="22"/>
        </w:rPr>
        <w:t xml:space="preserve"> и обозначения</w:t>
      </w:r>
      <w:r w:rsidRPr="00944609">
        <w:rPr>
          <w:rFonts w:eastAsiaTheme="minorHAnsi" w:cstheme="minorBidi"/>
          <w:color w:val="000000" w:themeColor="text1"/>
          <w:sz w:val="24"/>
          <w:szCs w:val="22"/>
        </w:rPr>
        <w:t>:</w:t>
      </w:r>
      <w:r w:rsidR="00441207" w:rsidRPr="00944609">
        <w:rPr>
          <w:rFonts w:eastAsiaTheme="minorHAnsi" w:cstheme="minorBidi"/>
          <w:color w:val="000000" w:themeColor="text1"/>
          <w:sz w:val="24"/>
          <w:szCs w:val="22"/>
        </w:rPr>
        <w:t xml:space="preserve"> 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341"/>
      </w:tblGrid>
      <w:tr w:rsidR="00944609" w:rsidRPr="00944609" w14:paraId="26CC9902" w14:textId="77777777" w:rsidTr="00325AA5">
        <w:tc>
          <w:tcPr>
            <w:tcW w:w="2127" w:type="dxa"/>
          </w:tcPr>
          <w:p w14:paraId="117623D5" w14:textId="77777777" w:rsidR="00C92F6E" w:rsidRPr="00944609" w:rsidRDefault="00C92F6E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Fonts w:eastAsiaTheme="minorHAnsi" w:cstheme="minorBidi"/>
                <w:color w:val="000000" w:themeColor="text1"/>
                <w:sz w:val="24"/>
                <w:szCs w:val="22"/>
              </w:rPr>
              <w:t>ООС</w:t>
            </w:r>
          </w:p>
        </w:tc>
        <w:tc>
          <w:tcPr>
            <w:tcW w:w="7341" w:type="dxa"/>
          </w:tcPr>
          <w:p w14:paraId="7C4965A0" w14:textId="77777777" w:rsidR="00C92F6E" w:rsidRPr="00944609" w:rsidRDefault="00C92F6E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Fonts w:eastAsiaTheme="minorHAnsi" w:cstheme="minorBidi"/>
                <w:color w:val="000000" w:themeColor="text1"/>
                <w:sz w:val="24"/>
                <w:szCs w:val="22"/>
              </w:rPr>
              <w:t>Орган по оценке соответствия</w:t>
            </w:r>
          </w:p>
        </w:tc>
      </w:tr>
      <w:tr w:rsidR="00944609" w:rsidRPr="00944609" w14:paraId="63493980" w14:textId="77777777" w:rsidTr="00325AA5">
        <w:tc>
          <w:tcPr>
            <w:tcW w:w="2127" w:type="dxa"/>
          </w:tcPr>
          <w:p w14:paraId="1216B6EC" w14:textId="77777777" w:rsidR="00C92F6E" w:rsidRPr="00944609" w:rsidRDefault="00BB6C4C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Fonts w:eastAsiaTheme="minorHAnsi" w:cstheme="minorBidi"/>
                <w:color w:val="000000" w:themeColor="text1"/>
                <w:sz w:val="24"/>
                <w:szCs w:val="22"/>
              </w:rPr>
              <w:t>ОА</w:t>
            </w:r>
          </w:p>
        </w:tc>
        <w:tc>
          <w:tcPr>
            <w:tcW w:w="7341" w:type="dxa"/>
          </w:tcPr>
          <w:p w14:paraId="0C74435F" w14:textId="77777777" w:rsidR="00C92F6E" w:rsidRPr="00944609" w:rsidRDefault="00BB6C4C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Fonts w:eastAsiaTheme="minorHAnsi" w:cstheme="minorBidi"/>
                <w:color w:val="000000" w:themeColor="text1"/>
                <w:sz w:val="24"/>
                <w:szCs w:val="22"/>
              </w:rPr>
              <w:t>Орган по аккредитации</w:t>
            </w:r>
          </w:p>
        </w:tc>
      </w:tr>
      <w:tr w:rsidR="00944609" w:rsidRPr="00944609" w14:paraId="12EFE20C" w14:textId="77777777" w:rsidTr="00325AA5">
        <w:tc>
          <w:tcPr>
            <w:tcW w:w="2127" w:type="dxa"/>
          </w:tcPr>
          <w:p w14:paraId="0B2FC0DD" w14:textId="77777777" w:rsidR="00C92F6E" w:rsidRPr="00944609" w:rsidRDefault="0087120A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Fonts w:eastAsiaTheme="minorHAnsi" w:cstheme="minorBidi"/>
                <w:color w:val="000000" w:themeColor="text1"/>
                <w:sz w:val="24"/>
                <w:szCs w:val="22"/>
              </w:rPr>
              <w:t>EAAC</w:t>
            </w:r>
          </w:p>
        </w:tc>
        <w:tc>
          <w:tcPr>
            <w:tcW w:w="7341" w:type="dxa"/>
          </w:tcPr>
          <w:p w14:paraId="42069E33" w14:textId="77777777" w:rsidR="0087120A" w:rsidRPr="00944609" w:rsidRDefault="0087120A" w:rsidP="0087120A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Fonts w:eastAsiaTheme="minorHAnsi" w:cstheme="minorBidi"/>
                <w:color w:val="000000" w:themeColor="text1"/>
                <w:sz w:val="24"/>
                <w:szCs w:val="22"/>
              </w:rPr>
              <w:t>Евразийское сотрудничество по аккредитации</w:t>
            </w:r>
          </w:p>
        </w:tc>
      </w:tr>
      <w:tr w:rsidR="00944609" w:rsidRPr="00944609" w14:paraId="5A826B26" w14:textId="77777777" w:rsidTr="00325AA5">
        <w:tc>
          <w:tcPr>
            <w:tcW w:w="2127" w:type="dxa"/>
          </w:tcPr>
          <w:p w14:paraId="17BF9FD5" w14:textId="77777777" w:rsidR="001D682B" w:rsidRPr="00944609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color w:val="000000" w:themeColor="text1"/>
                <w:sz w:val="24"/>
                <w:szCs w:val="24"/>
                <w:lang w:eastAsia="x-none"/>
              </w:rPr>
              <w:t>ILAC</w:t>
            </w:r>
          </w:p>
        </w:tc>
        <w:tc>
          <w:tcPr>
            <w:tcW w:w="7341" w:type="dxa"/>
          </w:tcPr>
          <w:p w14:paraId="2D636E12" w14:textId="77777777" w:rsidR="001D682B" w:rsidRPr="00944609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color w:val="000000" w:themeColor="text1"/>
                <w:sz w:val="24"/>
                <w:szCs w:val="24"/>
                <w:lang w:eastAsia="x-none"/>
              </w:rPr>
              <w:t xml:space="preserve">Международная организация по аккредитации лабораторий </w:t>
            </w:r>
          </w:p>
        </w:tc>
      </w:tr>
      <w:tr w:rsidR="00944609" w:rsidRPr="00944609" w14:paraId="141F70A4" w14:textId="77777777" w:rsidTr="00325AA5">
        <w:tc>
          <w:tcPr>
            <w:tcW w:w="2127" w:type="dxa"/>
          </w:tcPr>
          <w:p w14:paraId="58557D00" w14:textId="77777777" w:rsidR="00C92F6E" w:rsidRPr="00944609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rStyle w:val="ae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IAF</w:t>
            </w:r>
          </w:p>
        </w:tc>
        <w:tc>
          <w:tcPr>
            <w:tcW w:w="7341" w:type="dxa"/>
          </w:tcPr>
          <w:p w14:paraId="62A94DED" w14:textId="77777777" w:rsidR="00C92F6E" w:rsidRPr="00944609" w:rsidRDefault="001D682B" w:rsidP="00A156FE">
            <w:pPr>
              <w:spacing w:line="360" w:lineRule="auto"/>
              <w:jc w:val="both"/>
              <w:rPr>
                <w:rFonts w:eastAsiaTheme="minorHAnsi" w:cstheme="minorBidi"/>
                <w:color w:val="000000" w:themeColor="text1"/>
                <w:sz w:val="24"/>
                <w:szCs w:val="22"/>
              </w:rPr>
            </w:pP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</w:rPr>
              <w:t>Международный</w:t>
            </w: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</w:rPr>
              <w:t>форум</w:t>
            </w: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</w:rPr>
              <w:t>по</w:t>
            </w: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944609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аккредитации </w:t>
            </w:r>
          </w:p>
        </w:tc>
      </w:tr>
    </w:tbl>
    <w:p w14:paraId="32ED57BB" w14:textId="77777777" w:rsidR="006B32AA" w:rsidRPr="00944609" w:rsidRDefault="006B32AA" w:rsidP="006B32AA">
      <w:pPr>
        <w:widowControl w:val="0"/>
        <w:spacing w:line="360" w:lineRule="auto"/>
        <w:jc w:val="both"/>
        <w:rPr>
          <w:color w:val="000000" w:themeColor="text1"/>
          <w:sz w:val="24"/>
          <w:szCs w:val="24"/>
          <w:lang w:eastAsia="x-none"/>
        </w:rPr>
      </w:pPr>
      <w:bookmarkStart w:id="2" w:name="_Toc19798847"/>
    </w:p>
    <w:p w14:paraId="749BB62B" w14:textId="0139630F" w:rsidR="00BB6DD7" w:rsidRPr="00BB6DD7" w:rsidRDefault="00944609" w:rsidP="00BB6DD7">
      <w:pPr>
        <w:pStyle w:val="1"/>
        <w:spacing w:before="0" w:line="360" w:lineRule="auto"/>
        <w:ind w:firstLine="567"/>
        <w:rPr>
          <w:b w:val="0"/>
          <w:i/>
          <w:iCs/>
          <w:color w:val="000000" w:themeColor="text1"/>
          <w:sz w:val="24"/>
          <w:szCs w:val="24"/>
          <w:lang w:eastAsia="x-none"/>
        </w:rPr>
      </w:pPr>
      <w:bookmarkStart w:id="3" w:name="_Toc19798851"/>
      <w:r w:rsidRPr="00944609">
        <w:rPr>
          <w:color w:val="000000" w:themeColor="text1"/>
          <w:sz w:val="24"/>
          <w:szCs w:val="24"/>
          <w:lang w:eastAsia="x-none"/>
        </w:rPr>
        <w:t>3</w:t>
      </w:r>
      <w:bookmarkEnd w:id="3"/>
      <w:r w:rsidR="00BB6DD7" w:rsidRPr="00BB6DD7">
        <w:rPr>
          <w:i/>
          <w:iCs/>
          <w:color w:val="0070C0"/>
          <w:sz w:val="24"/>
          <w:szCs w:val="24"/>
          <w:lang w:eastAsia="x-none"/>
        </w:rPr>
        <w:t xml:space="preserve"> </w:t>
      </w:r>
      <w:r w:rsidR="00BB6DD7" w:rsidRPr="00BB6DD7">
        <w:rPr>
          <w:i/>
          <w:iCs/>
          <w:color w:val="000000" w:themeColor="text1"/>
          <w:sz w:val="24"/>
          <w:szCs w:val="24"/>
          <w:lang w:eastAsia="x-none"/>
        </w:rPr>
        <w:t>НОРМАТИВНЫЕ ССЫЛКИ и ИСТОЧНИКИ</w:t>
      </w:r>
    </w:p>
    <w:p w14:paraId="14A88E8D" w14:textId="77777777" w:rsidR="00BB6DD7" w:rsidRPr="00BB6DD7" w:rsidRDefault="00BB6DD7" w:rsidP="00BB6DD7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 w:rsidRPr="00BB6DD7">
        <w:rPr>
          <w:i/>
          <w:iCs/>
          <w:color w:val="000000" w:themeColor="text1"/>
          <w:sz w:val="24"/>
          <w:szCs w:val="24"/>
        </w:rPr>
        <w:t>ILAC-G21 «Трансграничная аккредитация. Принципы взаимодействия»;</w:t>
      </w:r>
    </w:p>
    <w:p w14:paraId="217185AD" w14:textId="0420EDA2" w:rsidR="00BB6DD7" w:rsidRPr="00BB6DD7" w:rsidRDefault="00BB6DD7" w:rsidP="00BB6DD7">
      <w:pPr>
        <w:spacing w:line="360" w:lineRule="auto"/>
        <w:jc w:val="both"/>
        <w:rPr>
          <w:i/>
          <w:iCs/>
          <w:strike/>
          <w:color w:val="000000" w:themeColor="text1"/>
          <w:sz w:val="16"/>
          <w:szCs w:val="16"/>
        </w:rPr>
      </w:pPr>
      <w:r w:rsidRPr="00BB6DD7">
        <w:rPr>
          <w:rFonts w:eastAsia="Calibri"/>
          <w:i/>
          <w:iCs/>
          <w:color w:val="000000" w:themeColor="text1"/>
          <w:sz w:val="24"/>
          <w:szCs w:val="24"/>
          <w:lang w:eastAsia="en-US"/>
        </w:rPr>
        <w:t xml:space="preserve">IAF/ILAC A2 «Многосторонние </w:t>
      </w:r>
      <w:r w:rsidR="00EA37FE">
        <w:rPr>
          <w:rFonts w:eastAsia="Calibri"/>
          <w:i/>
          <w:iCs/>
          <w:color w:val="000000" w:themeColor="text1"/>
          <w:sz w:val="24"/>
          <w:szCs w:val="24"/>
          <w:lang w:eastAsia="en-US"/>
        </w:rPr>
        <w:t>договоренности</w:t>
      </w:r>
      <w:r w:rsidRPr="00BB6DD7">
        <w:rPr>
          <w:rFonts w:eastAsia="Calibri"/>
          <w:i/>
          <w:iCs/>
          <w:color w:val="000000" w:themeColor="text1"/>
          <w:sz w:val="24"/>
          <w:szCs w:val="24"/>
          <w:lang w:eastAsia="en-US"/>
        </w:rPr>
        <w:t xml:space="preserve"> о взаимном признании договоренности IAF/ILAC</w:t>
      </w:r>
      <w:r w:rsidRPr="00BB6DD7">
        <w:rPr>
          <w:rFonts w:eastAsia="Calibri"/>
          <w:i/>
          <w:iCs/>
          <w:color w:val="000000" w:themeColor="text1"/>
          <w:sz w:val="24"/>
          <w:szCs w:val="24"/>
          <w:lang w:val="uz-Cyrl-UZ" w:eastAsia="en-US"/>
        </w:rPr>
        <w:t>: требования и процедуры оценки единого органа по аккредитации</w:t>
      </w:r>
      <w:r w:rsidRPr="00BB6DD7">
        <w:rPr>
          <w:rFonts w:eastAsia="Calibri"/>
          <w:i/>
          <w:iCs/>
          <w:color w:val="000000" w:themeColor="text1"/>
          <w:sz w:val="24"/>
          <w:szCs w:val="24"/>
          <w:lang w:eastAsia="en-US"/>
        </w:rPr>
        <w:t>».</w:t>
      </w:r>
    </w:p>
    <w:p w14:paraId="1530FA81" w14:textId="1B21F825" w:rsidR="00B105F4" w:rsidRPr="00944609" w:rsidRDefault="00B105F4" w:rsidP="00BB6DD7">
      <w:pPr>
        <w:pStyle w:val="1"/>
        <w:spacing w:before="0" w:line="360" w:lineRule="auto"/>
        <w:ind w:firstLine="567"/>
        <w:rPr>
          <w:color w:val="000000" w:themeColor="text1"/>
          <w:sz w:val="16"/>
          <w:szCs w:val="16"/>
          <w:lang w:eastAsia="x-none"/>
        </w:rPr>
      </w:pPr>
    </w:p>
    <w:p w14:paraId="1306DFD0" w14:textId="1D2EE5BD" w:rsidR="00C01D98" w:rsidRPr="007B65A8" w:rsidRDefault="00944609" w:rsidP="00325AA5">
      <w:pPr>
        <w:pStyle w:val="1"/>
        <w:spacing w:before="0" w:line="360" w:lineRule="auto"/>
        <w:ind w:firstLine="567"/>
        <w:rPr>
          <w:i/>
          <w:iCs/>
          <w:color w:val="000000" w:themeColor="text1"/>
          <w:sz w:val="24"/>
          <w:szCs w:val="24"/>
          <w:lang w:eastAsia="x-none"/>
        </w:rPr>
      </w:pPr>
      <w:r w:rsidRPr="007B65A8">
        <w:rPr>
          <w:i/>
          <w:iCs/>
          <w:color w:val="000000" w:themeColor="text1"/>
          <w:sz w:val="24"/>
          <w:szCs w:val="24"/>
          <w:lang w:eastAsia="x-none"/>
        </w:rPr>
        <w:t>4</w:t>
      </w:r>
      <w:r w:rsidR="00F467DD" w:rsidRPr="007B65A8">
        <w:rPr>
          <w:i/>
          <w:iCs/>
          <w:color w:val="000000" w:themeColor="text1"/>
          <w:sz w:val="24"/>
          <w:szCs w:val="24"/>
          <w:lang w:eastAsia="x-none"/>
        </w:rPr>
        <w:t xml:space="preserve">. </w:t>
      </w:r>
      <w:bookmarkStart w:id="4" w:name="_Toc19798848"/>
      <w:bookmarkEnd w:id="2"/>
      <w:r w:rsidRPr="007B65A8">
        <w:rPr>
          <w:i/>
          <w:iCs/>
          <w:color w:val="000000" w:themeColor="text1"/>
          <w:sz w:val="24"/>
          <w:szCs w:val="24"/>
          <w:lang w:eastAsia="x-none"/>
        </w:rPr>
        <w:t>ОБЩИЕ ПОЛОЖЕНИЯ</w:t>
      </w:r>
      <w:r w:rsidR="00C01D98" w:rsidRPr="007B65A8">
        <w:rPr>
          <w:i/>
          <w:iCs/>
          <w:color w:val="000000" w:themeColor="text1"/>
          <w:sz w:val="24"/>
          <w:szCs w:val="24"/>
          <w:lang w:eastAsia="x-none"/>
        </w:rPr>
        <w:t xml:space="preserve"> </w:t>
      </w:r>
    </w:p>
    <w:p w14:paraId="09C4E3D7" w14:textId="760D50DF" w:rsidR="00F467DD" w:rsidRPr="00944609" w:rsidRDefault="00944609" w:rsidP="00325AA5">
      <w:pPr>
        <w:pStyle w:val="1"/>
        <w:spacing w:before="0" w:line="360" w:lineRule="auto"/>
        <w:ind w:firstLine="567"/>
        <w:rPr>
          <w:color w:val="000000" w:themeColor="text1"/>
          <w:sz w:val="24"/>
          <w:szCs w:val="24"/>
          <w:lang w:eastAsia="x-none"/>
        </w:rPr>
      </w:pPr>
      <w:proofErr w:type="gramStart"/>
      <w:r w:rsidRPr="00944609">
        <w:rPr>
          <w:color w:val="000000" w:themeColor="text1"/>
          <w:sz w:val="24"/>
          <w:szCs w:val="24"/>
          <w:lang w:eastAsia="x-none"/>
        </w:rPr>
        <w:t>4</w:t>
      </w:r>
      <w:r w:rsidR="00F467DD" w:rsidRPr="00944609">
        <w:rPr>
          <w:color w:val="000000" w:themeColor="text1"/>
          <w:sz w:val="24"/>
          <w:szCs w:val="24"/>
          <w:lang w:eastAsia="x-none"/>
        </w:rPr>
        <w:t>.</w:t>
      </w:r>
      <w:r w:rsidR="00BF20B2" w:rsidRPr="00944609">
        <w:rPr>
          <w:color w:val="000000" w:themeColor="text1"/>
          <w:sz w:val="24"/>
          <w:szCs w:val="24"/>
          <w:lang w:eastAsia="x-none"/>
        </w:rPr>
        <w:t>1</w:t>
      </w:r>
      <w:r w:rsidR="00BF20B2" w:rsidRPr="00944609">
        <w:rPr>
          <w:b w:val="0"/>
          <w:color w:val="000000" w:themeColor="text1"/>
          <w:sz w:val="24"/>
          <w:szCs w:val="24"/>
          <w:lang w:eastAsia="x-none"/>
        </w:rPr>
        <w:t xml:space="preserve"> </w:t>
      </w:r>
      <w:r w:rsidR="00F467DD" w:rsidRPr="00944609">
        <w:rPr>
          <w:b w:val="0"/>
          <w:color w:val="000000" w:themeColor="text1"/>
          <w:sz w:val="24"/>
          <w:szCs w:val="24"/>
          <w:lang w:eastAsia="x-none"/>
        </w:rPr>
        <w:t xml:space="preserve"> </w:t>
      </w:r>
      <w:r w:rsidR="00F467DD" w:rsidRPr="00944609">
        <w:rPr>
          <w:color w:val="000000" w:themeColor="text1"/>
          <w:sz w:val="24"/>
          <w:szCs w:val="24"/>
          <w:lang w:eastAsia="x-none"/>
        </w:rPr>
        <w:t>Принципы</w:t>
      </w:r>
      <w:proofErr w:type="gramEnd"/>
      <w:r w:rsidR="00F467DD" w:rsidRPr="00944609">
        <w:rPr>
          <w:color w:val="000000" w:themeColor="text1"/>
          <w:sz w:val="24"/>
          <w:szCs w:val="24"/>
          <w:lang w:eastAsia="x-none"/>
        </w:rPr>
        <w:t xml:space="preserve"> взаимодействия.</w:t>
      </w:r>
      <w:bookmarkEnd w:id="4"/>
    </w:p>
    <w:p w14:paraId="724BA061" w14:textId="28D33F4B" w:rsidR="00BB6DD7" w:rsidRPr="00F53D07" w:rsidRDefault="006C1215" w:rsidP="00BB6DD7">
      <w:pPr>
        <w:spacing w:line="360" w:lineRule="auto"/>
        <w:ind w:firstLine="567"/>
        <w:jc w:val="both"/>
        <w:rPr>
          <w:sz w:val="24"/>
          <w:szCs w:val="24"/>
          <w:lang w:eastAsia="x-none"/>
        </w:rPr>
      </w:pPr>
      <w:r w:rsidRPr="00944609">
        <w:rPr>
          <w:color w:val="000000" w:themeColor="text1"/>
          <w:sz w:val="24"/>
          <w:szCs w:val="24"/>
          <w:lang w:eastAsia="x-none"/>
        </w:rPr>
        <w:t xml:space="preserve">Политика </w:t>
      </w:r>
      <w:r w:rsidR="008141ED" w:rsidRPr="00944609">
        <w:rPr>
          <w:color w:val="000000" w:themeColor="text1"/>
          <w:sz w:val="24"/>
          <w:szCs w:val="24"/>
          <w:lang w:eastAsia="x-none"/>
        </w:rPr>
        <w:t>EAAC</w:t>
      </w:r>
      <w:r w:rsidRPr="00944609">
        <w:rPr>
          <w:color w:val="000000" w:themeColor="text1"/>
          <w:sz w:val="24"/>
          <w:szCs w:val="24"/>
          <w:lang w:eastAsia="x-none"/>
        </w:rPr>
        <w:t xml:space="preserve"> в отношении трансграничной аккредитации направлена на </w:t>
      </w:r>
      <w:r w:rsidR="00DA760A" w:rsidRPr="00944609">
        <w:rPr>
          <w:color w:val="000000" w:themeColor="text1"/>
          <w:sz w:val="24"/>
          <w:szCs w:val="24"/>
          <w:lang w:eastAsia="x-none"/>
        </w:rPr>
        <w:t>установление порядка</w:t>
      </w:r>
      <w:r w:rsidRPr="00944609">
        <w:rPr>
          <w:color w:val="000000" w:themeColor="text1"/>
          <w:sz w:val="24"/>
          <w:szCs w:val="24"/>
          <w:lang w:eastAsia="x-none"/>
        </w:rPr>
        <w:t xml:space="preserve"> взаимодействия между </w:t>
      </w:r>
      <w:r w:rsidR="009D5540" w:rsidRPr="00944609">
        <w:rPr>
          <w:color w:val="000000" w:themeColor="text1"/>
          <w:sz w:val="24"/>
          <w:szCs w:val="24"/>
          <w:lang w:eastAsia="x-none"/>
        </w:rPr>
        <w:t>ОА</w:t>
      </w:r>
      <w:r w:rsidRPr="00944609">
        <w:rPr>
          <w:color w:val="000000" w:themeColor="text1"/>
          <w:sz w:val="24"/>
          <w:szCs w:val="24"/>
          <w:lang w:eastAsia="x-none"/>
        </w:rPr>
        <w:t>-</w:t>
      </w:r>
      <w:r w:rsidR="00D57CC9" w:rsidRPr="00944609">
        <w:rPr>
          <w:color w:val="000000" w:themeColor="text1"/>
          <w:sz w:val="24"/>
          <w:szCs w:val="24"/>
          <w:lang w:eastAsia="x-none"/>
        </w:rPr>
        <w:t xml:space="preserve"> </w:t>
      </w:r>
      <w:r w:rsidRPr="00944609">
        <w:rPr>
          <w:color w:val="000000" w:themeColor="text1"/>
          <w:sz w:val="24"/>
          <w:szCs w:val="24"/>
          <w:lang w:eastAsia="x-none"/>
        </w:rPr>
        <w:t xml:space="preserve">членами </w:t>
      </w:r>
      <w:r w:rsidR="008141ED" w:rsidRPr="00944609">
        <w:rPr>
          <w:color w:val="000000" w:themeColor="text1"/>
          <w:sz w:val="24"/>
          <w:szCs w:val="24"/>
          <w:lang w:eastAsia="x-none"/>
        </w:rPr>
        <w:t>EAAC</w:t>
      </w:r>
      <w:r w:rsidRPr="00944609">
        <w:rPr>
          <w:color w:val="000000" w:themeColor="text1"/>
          <w:sz w:val="24"/>
          <w:szCs w:val="24"/>
          <w:lang w:eastAsia="x-none"/>
        </w:rPr>
        <w:t xml:space="preserve"> при осуществлении </w:t>
      </w:r>
      <w:r w:rsidR="00BB6DD7" w:rsidRPr="00BB6DD7">
        <w:rPr>
          <w:b/>
          <w:bCs/>
          <w:i/>
          <w:iCs/>
          <w:color w:val="000000" w:themeColor="text1"/>
          <w:sz w:val="24"/>
          <w:szCs w:val="24"/>
          <w:lang w:eastAsia="x-none"/>
        </w:rPr>
        <w:t>одним из них</w:t>
      </w:r>
      <w:r w:rsidR="00BB6DD7" w:rsidRPr="00BB6DD7">
        <w:rPr>
          <w:i/>
          <w:iCs/>
          <w:color w:val="000000" w:themeColor="text1"/>
          <w:sz w:val="24"/>
          <w:szCs w:val="24"/>
          <w:lang w:eastAsia="x-none"/>
        </w:rPr>
        <w:t xml:space="preserve"> </w:t>
      </w:r>
      <w:r w:rsidR="00BB6DD7" w:rsidRPr="00F53D07">
        <w:rPr>
          <w:sz w:val="24"/>
          <w:szCs w:val="24"/>
          <w:lang w:eastAsia="x-none"/>
        </w:rPr>
        <w:t xml:space="preserve">аккредитации </w:t>
      </w:r>
      <w:r w:rsidR="00BB6DD7">
        <w:rPr>
          <w:sz w:val="24"/>
          <w:szCs w:val="24"/>
          <w:lang w:eastAsia="x-none"/>
        </w:rPr>
        <w:t>ООС</w:t>
      </w:r>
      <w:r w:rsidR="00BB6DD7" w:rsidRPr="00BB6DD7">
        <w:rPr>
          <w:b/>
          <w:bCs/>
          <w:color w:val="000000" w:themeColor="text1"/>
          <w:sz w:val="24"/>
          <w:szCs w:val="24"/>
          <w:lang w:eastAsia="x-none"/>
        </w:rPr>
        <w:t xml:space="preserve">, </w:t>
      </w:r>
      <w:r w:rsidR="00BB6DD7" w:rsidRPr="00BB6DD7">
        <w:rPr>
          <w:b/>
          <w:bCs/>
          <w:i/>
          <w:iCs/>
          <w:color w:val="000000" w:themeColor="text1"/>
          <w:sz w:val="24"/>
          <w:szCs w:val="24"/>
          <w:lang w:eastAsia="x-none"/>
        </w:rPr>
        <w:t>расположенного</w:t>
      </w:r>
      <w:r w:rsidR="00BB6DD7" w:rsidRPr="00BB6DD7">
        <w:rPr>
          <w:color w:val="000000" w:themeColor="text1"/>
          <w:sz w:val="24"/>
          <w:szCs w:val="24"/>
          <w:lang w:eastAsia="x-none"/>
        </w:rPr>
        <w:t xml:space="preserve"> </w:t>
      </w:r>
      <w:r w:rsidR="00BB6DD7" w:rsidRPr="00F53D07">
        <w:rPr>
          <w:sz w:val="24"/>
          <w:szCs w:val="24"/>
          <w:lang w:eastAsia="en-US"/>
        </w:rPr>
        <w:t xml:space="preserve">на территории другого государства-члена </w:t>
      </w:r>
      <w:r w:rsidR="00BB6DD7" w:rsidRPr="00F53D07">
        <w:rPr>
          <w:sz w:val="24"/>
          <w:szCs w:val="24"/>
          <w:lang w:eastAsia="x-none"/>
        </w:rPr>
        <w:t>EAAC.</w:t>
      </w:r>
    </w:p>
    <w:p w14:paraId="0D293E87" w14:textId="6B975CE2" w:rsidR="00BB6DD7" w:rsidRPr="00141BFD" w:rsidRDefault="005E009D" w:rsidP="00BB6DD7">
      <w:pPr>
        <w:spacing w:line="360" w:lineRule="auto"/>
        <w:ind w:firstLine="567"/>
        <w:jc w:val="both"/>
        <w:rPr>
          <w:sz w:val="24"/>
          <w:szCs w:val="24"/>
          <w:lang w:eastAsia="x-none"/>
        </w:rPr>
      </w:pPr>
      <w:r w:rsidRPr="00944609">
        <w:rPr>
          <w:color w:val="000000" w:themeColor="text1"/>
          <w:sz w:val="24"/>
          <w:szCs w:val="24"/>
          <w:lang w:eastAsia="x-none"/>
        </w:rPr>
        <w:t xml:space="preserve">Взаимодействие </w:t>
      </w:r>
      <w:r w:rsidR="009D5540" w:rsidRPr="00944609">
        <w:rPr>
          <w:color w:val="000000" w:themeColor="text1"/>
          <w:sz w:val="24"/>
          <w:szCs w:val="24"/>
          <w:lang w:eastAsia="x-none"/>
        </w:rPr>
        <w:t>ОА</w:t>
      </w:r>
      <w:r w:rsidRPr="00944609">
        <w:rPr>
          <w:color w:val="000000" w:themeColor="text1"/>
          <w:sz w:val="24"/>
          <w:szCs w:val="24"/>
          <w:lang w:eastAsia="x-none"/>
        </w:rPr>
        <w:t xml:space="preserve">- членов </w:t>
      </w:r>
      <w:r w:rsidR="008141ED" w:rsidRPr="00944609">
        <w:rPr>
          <w:color w:val="000000" w:themeColor="text1"/>
          <w:sz w:val="24"/>
          <w:szCs w:val="24"/>
          <w:lang w:eastAsia="x-none"/>
        </w:rPr>
        <w:t>EAAC</w:t>
      </w:r>
      <w:r w:rsidR="00DA760A" w:rsidRPr="00944609">
        <w:rPr>
          <w:color w:val="000000" w:themeColor="text1"/>
          <w:sz w:val="24"/>
          <w:szCs w:val="24"/>
          <w:lang w:eastAsia="x-none"/>
        </w:rPr>
        <w:t xml:space="preserve"> </w:t>
      </w:r>
      <w:r w:rsidR="00BB6DD7" w:rsidRPr="00BB6DD7">
        <w:rPr>
          <w:b/>
          <w:bCs/>
          <w:i/>
          <w:iCs/>
          <w:color w:val="000000" w:themeColor="text1"/>
          <w:sz w:val="24"/>
          <w:szCs w:val="24"/>
          <w:lang w:eastAsia="x-none"/>
        </w:rPr>
        <w:t>при осуществлении</w:t>
      </w:r>
      <w:r w:rsidR="00BB6DD7" w:rsidRPr="00B377E3">
        <w:rPr>
          <w:color w:val="0070C0"/>
          <w:sz w:val="24"/>
          <w:szCs w:val="24"/>
          <w:lang w:eastAsia="x-none"/>
        </w:rPr>
        <w:t xml:space="preserve"> </w:t>
      </w:r>
      <w:r w:rsidR="00BB6DD7" w:rsidRPr="00141BFD">
        <w:rPr>
          <w:sz w:val="24"/>
          <w:szCs w:val="24"/>
          <w:lang w:eastAsia="x-none"/>
        </w:rPr>
        <w:t xml:space="preserve">трансграничной аккредитации нацелено на </w:t>
      </w:r>
      <w:r w:rsidR="00BB6DD7" w:rsidRPr="00FE575A">
        <w:rPr>
          <w:b/>
          <w:bCs/>
          <w:i/>
          <w:iCs/>
          <w:color w:val="000000" w:themeColor="text1"/>
          <w:sz w:val="24"/>
          <w:szCs w:val="24"/>
          <w:lang w:eastAsia="x-none"/>
        </w:rPr>
        <w:t>предотвращение</w:t>
      </w:r>
      <w:r w:rsidR="00BB6DD7">
        <w:rPr>
          <w:sz w:val="24"/>
          <w:szCs w:val="24"/>
          <w:lang w:eastAsia="x-none"/>
        </w:rPr>
        <w:t xml:space="preserve"> </w:t>
      </w:r>
      <w:r w:rsidR="00BB6DD7" w:rsidRPr="00141BFD">
        <w:rPr>
          <w:sz w:val="24"/>
          <w:szCs w:val="24"/>
          <w:lang w:eastAsia="x-none"/>
        </w:rPr>
        <w:t>дублирования работ по аккредитации в</w:t>
      </w:r>
      <w:r w:rsidR="00BB6DD7">
        <w:rPr>
          <w:sz w:val="24"/>
          <w:szCs w:val="24"/>
          <w:lang w:eastAsia="x-none"/>
        </w:rPr>
        <w:t xml:space="preserve"> </w:t>
      </w:r>
      <w:r w:rsidR="00BB6DD7" w:rsidRPr="00BB6DD7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рамках </w:t>
      </w:r>
      <w:r w:rsidR="00BB6DD7" w:rsidRPr="00141BFD">
        <w:rPr>
          <w:sz w:val="24"/>
          <w:szCs w:val="24"/>
          <w:lang w:eastAsia="x-none"/>
        </w:rPr>
        <w:t>евразийск</w:t>
      </w:r>
      <w:r w:rsidR="00FE575A">
        <w:rPr>
          <w:sz w:val="24"/>
          <w:szCs w:val="24"/>
          <w:lang w:eastAsia="x-none"/>
        </w:rPr>
        <w:t>о</w:t>
      </w:r>
      <w:r w:rsidR="00BB6DD7" w:rsidRPr="00BB6DD7">
        <w:rPr>
          <w:i/>
          <w:iCs/>
          <w:color w:val="000000" w:themeColor="text1"/>
          <w:sz w:val="24"/>
          <w:szCs w:val="24"/>
          <w:lang w:eastAsia="x-none"/>
        </w:rPr>
        <w:t>го</w:t>
      </w:r>
      <w:r w:rsidR="00BB6DD7" w:rsidRPr="00141BFD">
        <w:rPr>
          <w:sz w:val="24"/>
          <w:szCs w:val="24"/>
          <w:lang w:eastAsia="x-none"/>
        </w:rPr>
        <w:t xml:space="preserve"> регион</w:t>
      </w:r>
      <w:r w:rsidR="00BB6DD7" w:rsidRPr="00BB6DD7">
        <w:rPr>
          <w:i/>
          <w:iCs/>
          <w:color w:val="000000" w:themeColor="text1"/>
          <w:sz w:val="24"/>
          <w:szCs w:val="24"/>
          <w:lang w:eastAsia="x-none"/>
        </w:rPr>
        <w:t>а</w:t>
      </w:r>
      <w:r w:rsidR="00BB6DD7" w:rsidRPr="00141BFD">
        <w:rPr>
          <w:sz w:val="24"/>
          <w:szCs w:val="24"/>
          <w:lang w:eastAsia="x-none"/>
        </w:rPr>
        <w:t>.</w:t>
      </w:r>
    </w:p>
    <w:p w14:paraId="0A5B561B" w14:textId="02507B44" w:rsidR="00AF17CA" w:rsidRPr="00944609" w:rsidRDefault="00AF17CA" w:rsidP="00486885">
      <w:pPr>
        <w:spacing w:line="360" w:lineRule="auto"/>
        <w:ind w:firstLine="567"/>
        <w:jc w:val="both"/>
        <w:rPr>
          <w:color w:val="000000" w:themeColor="text1"/>
          <w:sz w:val="24"/>
          <w:szCs w:val="24"/>
          <w:lang w:eastAsia="x-none"/>
        </w:rPr>
      </w:pPr>
    </w:p>
    <w:p w14:paraId="6D02FAA9" w14:textId="1326E101" w:rsidR="000461C0" w:rsidRDefault="00944609" w:rsidP="00325AA5">
      <w:pPr>
        <w:pStyle w:val="2"/>
        <w:spacing w:before="0" w:line="360" w:lineRule="auto"/>
        <w:ind w:firstLine="567"/>
        <w:rPr>
          <w:color w:val="000000" w:themeColor="text1"/>
          <w:sz w:val="24"/>
          <w:szCs w:val="23"/>
        </w:rPr>
      </w:pPr>
      <w:bookmarkStart w:id="5" w:name="_Toc19798849"/>
      <w:proofErr w:type="gramStart"/>
      <w:r w:rsidRPr="00944609">
        <w:rPr>
          <w:color w:val="000000" w:themeColor="text1"/>
          <w:sz w:val="24"/>
          <w:szCs w:val="24"/>
          <w:lang w:eastAsia="x-none"/>
        </w:rPr>
        <w:t>4</w:t>
      </w:r>
      <w:r w:rsidR="000461C0" w:rsidRPr="00944609">
        <w:rPr>
          <w:color w:val="000000" w:themeColor="text1"/>
          <w:sz w:val="24"/>
          <w:szCs w:val="24"/>
          <w:lang w:eastAsia="x-none"/>
        </w:rPr>
        <w:t>.</w:t>
      </w:r>
      <w:r w:rsidR="00BF20B2" w:rsidRPr="00944609">
        <w:rPr>
          <w:color w:val="000000" w:themeColor="text1"/>
          <w:sz w:val="24"/>
          <w:szCs w:val="24"/>
          <w:lang w:eastAsia="x-none"/>
        </w:rPr>
        <w:t>2</w:t>
      </w:r>
      <w:r w:rsidR="000461C0" w:rsidRPr="00944609">
        <w:rPr>
          <w:b w:val="0"/>
          <w:i/>
          <w:color w:val="000000" w:themeColor="text1"/>
          <w:sz w:val="24"/>
          <w:szCs w:val="24"/>
          <w:lang w:eastAsia="x-none"/>
        </w:rPr>
        <w:t xml:space="preserve">  </w:t>
      </w:r>
      <w:r w:rsidR="000461C0" w:rsidRPr="00944609">
        <w:rPr>
          <w:color w:val="000000" w:themeColor="text1"/>
          <w:sz w:val="24"/>
          <w:szCs w:val="23"/>
        </w:rPr>
        <w:t>Заявка</w:t>
      </w:r>
      <w:proofErr w:type="gramEnd"/>
      <w:r w:rsidR="000461C0" w:rsidRPr="00944609">
        <w:rPr>
          <w:color w:val="000000" w:themeColor="text1"/>
          <w:sz w:val="24"/>
          <w:szCs w:val="23"/>
        </w:rPr>
        <w:t xml:space="preserve"> на аккредитацию и анализ ресурсов.</w:t>
      </w:r>
      <w:bookmarkEnd w:id="5"/>
    </w:p>
    <w:p w14:paraId="4FB3054F" w14:textId="5B789104" w:rsidR="00FE575A" w:rsidRPr="00F53D07" w:rsidRDefault="00FE575A" w:rsidP="00FE575A">
      <w:pPr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Pr="00F53D07">
        <w:rPr>
          <w:sz w:val="24"/>
          <w:szCs w:val="24"/>
          <w:lang w:eastAsia="x-none"/>
        </w:rPr>
        <w:t xml:space="preserve">.2.1 </w:t>
      </w:r>
      <w:r>
        <w:rPr>
          <w:sz w:val="24"/>
          <w:szCs w:val="24"/>
          <w:lang w:eastAsia="x-none"/>
        </w:rPr>
        <w:t>ОА</w:t>
      </w:r>
      <w:r w:rsidRPr="00F53D07">
        <w:rPr>
          <w:sz w:val="24"/>
          <w:szCs w:val="24"/>
          <w:lang w:eastAsia="x-none"/>
        </w:rPr>
        <w:t xml:space="preserve"> </w:t>
      </w:r>
      <w:r w:rsidRPr="00FE575A">
        <w:rPr>
          <w:b/>
          <w:bCs/>
          <w:i/>
          <w:iCs/>
          <w:color w:val="000000" w:themeColor="text1"/>
          <w:sz w:val="24"/>
          <w:szCs w:val="24"/>
          <w:lang w:eastAsia="x-none"/>
        </w:rPr>
        <w:t xml:space="preserve">может </w:t>
      </w:r>
      <w:r w:rsidRPr="00F53D07">
        <w:rPr>
          <w:sz w:val="24"/>
          <w:szCs w:val="24"/>
          <w:lang w:eastAsia="x-none"/>
        </w:rPr>
        <w:t xml:space="preserve">принять заявку на аккредитацию от </w:t>
      </w:r>
      <w:r w:rsidRPr="00FE575A">
        <w:rPr>
          <w:b/>
          <w:bCs/>
          <w:i/>
          <w:iCs/>
          <w:color w:val="000000" w:themeColor="text1"/>
          <w:sz w:val="24"/>
          <w:szCs w:val="24"/>
          <w:lang w:eastAsia="x-none"/>
        </w:rPr>
        <w:t>зарубежного</w:t>
      </w:r>
      <w:r>
        <w:rPr>
          <w:sz w:val="24"/>
          <w:szCs w:val="24"/>
          <w:lang w:eastAsia="x-none"/>
        </w:rPr>
        <w:t xml:space="preserve"> ООС, </w:t>
      </w:r>
      <w:r w:rsidRPr="00F53D07">
        <w:rPr>
          <w:sz w:val="24"/>
          <w:szCs w:val="24"/>
          <w:lang w:eastAsia="x-none"/>
        </w:rPr>
        <w:t>в случаях когда:</w:t>
      </w:r>
    </w:p>
    <w:p w14:paraId="21DF76C0" w14:textId="3B601B0C" w:rsidR="00FE575A" w:rsidRPr="00F53D07" w:rsidRDefault="00FE575A" w:rsidP="00FE575A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4.2.1.1</w:t>
      </w:r>
      <w:r w:rsidRPr="00F53D07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в</w:t>
      </w:r>
      <w:r w:rsidRPr="00F53D07">
        <w:rPr>
          <w:sz w:val="24"/>
          <w:szCs w:val="24"/>
          <w:lang w:eastAsia="x-none"/>
        </w:rPr>
        <w:t xml:space="preserve"> государстве- члене EAAC отсутствует </w:t>
      </w:r>
      <w:r w:rsidRPr="003302E0">
        <w:rPr>
          <w:sz w:val="24"/>
          <w:szCs w:val="24"/>
          <w:lang w:eastAsia="x-none"/>
        </w:rPr>
        <w:t>местный</w:t>
      </w:r>
      <w:r>
        <w:rPr>
          <w:sz w:val="24"/>
          <w:szCs w:val="24"/>
          <w:lang w:eastAsia="x-none"/>
        </w:rPr>
        <w:t xml:space="preserve"> ОА</w:t>
      </w:r>
      <w:r w:rsidRPr="00F53D07">
        <w:rPr>
          <w:sz w:val="24"/>
          <w:szCs w:val="24"/>
          <w:lang w:eastAsia="x-none"/>
        </w:rPr>
        <w:t xml:space="preserve"> страны;</w:t>
      </w:r>
    </w:p>
    <w:p w14:paraId="14DB6F6E" w14:textId="70FA77F8" w:rsidR="00FE575A" w:rsidRPr="003302E0" w:rsidRDefault="00FE575A" w:rsidP="00FE575A">
      <w:pPr>
        <w:widowControl w:val="0"/>
        <w:spacing w:line="360" w:lineRule="auto"/>
        <w:ind w:firstLine="567"/>
        <w:jc w:val="both"/>
        <w:rPr>
          <w:b/>
          <w:bCs/>
          <w:color w:val="000000" w:themeColor="text1"/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4.2.1.2 ОА</w:t>
      </w:r>
      <w:r w:rsidRPr="00F53D07">
        <w:rPr>
          <w:sz w:val="24"/>
          <w:szCs w:val="24"/>
          <w:lang w:eastAsia="x-none"/>
        </w:rPr>
        <w:t>-</w:t>
      </w:r>
      <w:r>
        <w:rPr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 xml:space="preserve">член ЕААС не </w:t>
      </w:r>
      <w:r w:rsidRPr="003302E0">
        <w:rPr>
          <w:b/>
          <w:bCs/>
          <w:i/>
          <w:iCs/>
          <w:color w:val="000000" w:themeColor="text1"/>
          <w:sz w:val="24"/>
          <w:szCs w:val="24"/>
          <w:lang w:eastAsia="x-none"/>
        </w:rPr>
        <w:t>охватывает заявленную область аккредитации</w:t>
      </w:r>
      <w:r w:rsidRPr="003302E0">
        <w:rPr>
          <w:b/>
          <w:bCs/>
          <w:color w:val="000000" w:themeColor="text1"/>
          <w:sz w:val="24"/>
          <w:szCs w:val="24"/>
          <w:lang w:eastAsia="x-none"/>
        </w:rPr>
        <w:t>;</w:t>
      </w:r>
    </w:p>
    <w:p w14:paraId="414E93F8" w14:textId="14CA89FE" w:rsidR="00FE575A" w:rsidRPr="00F53D07" w:rsidRDefault="00FE575A" w:rsidP="00FE575A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proofErr w:type="gramStart"/>
      <w:r>
        <w:rPr>
          <w:sz w:val="24"/>
          <w:szCs w:val="24"/>
          <w:lang w:eastAsia="x-none"/>
        </w:rPr>
        <w:t>4.2.1.3 </w:t>
      </w:r>
      <w:r w:rsidRPr="00F53D07">
        <w:rPr>
          <w:sz w:val="24"/>
          <w:szCs w:val="24"/>
          <w:lang w:eastAsia="x-none"/>
        </w:rPr>
        <w:t xml:space="preserve"> </w:t>
      </w:r>
      <w:r w:rsidRPr="003302E0">
        <w:rPr>
          <w:b/>
          <w:bCs/>
          <w:i/>
          <w:iCs/>
          <w:color w:val="000000" w:themeColor="text1"/>
          <w:sz w:val="24"/>
          <w:szCs w:val="24"/>
          <w:lang w:eastAsia="x-none"/>
        </w:rPr>
        <w:t>местный</w:t>
      </w:r>
      <w:proofErr w:type="gramEnd"/>
      <w:r w:rsidRPr="003302E0">
        <w:rPr>
          <w:b/>
          <w:bCs/>
          <w:color w:val="000000" w:themeColor="text1"/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ОА</w:t>
      </w:r>
      <w:r w:rsidRPr="00F53D07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государства-чл</w:t>
      </w:r>
      <w:r w:rsidRPr="003302E0">
        <w:rPr>
          <w:color w:val="000000" w:themeColor="text1"/>
          <w:sz w:val="24"/>
          <w:szCs w:val="24"/>
          <w:lang w:eastAsia="x-none"/>
        </w:rPr>
        <w:t>ена</w:t>
      </w:r>
      <w:r w:rsidRPr="00323437">
        <w:rPr>
          <w:color w:val="0070C0"/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 xml:space="preserve">EAAC не является подписантом </w:t>
      </w:r>
      <w:r w:rsidR="00EA37FE">
        <w:rPr>
          <w:sz w:val="24"/>
          <w:szCs w:val="24"/>
          <w:lang w:eastAsia="x-none"/>
        </w:rPr>
        <w:t>договоренностей</w:t>
      </w:r>
      <w:r w:rsidRPr="00F53D07">
        <w:rPr>
          <w:sz w:val="24"/>
          <w:szCs w:val="24"/>
          <w:lang w:eastAsia="x-none"/>
        </w:rPr>
        <w:t xml:space="preserve"> ILAC</w:t>
      </w:r>
      <w:r w:rsidRPr="00A650D3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val="en-US" w:eastAsia="x-none"/>
        </w:rPr>
        <w:t>MRA</w:t>
      </w:r>
      <w:r w:rsidRPr="00F53D07">
        <w:rPr>
          <w:sz w:val="24"/>
          <w:szCs w:val="24"/>
          <w:lang w:eastAsia="x-none"/>
        </w:rPr>
        <w:t>/IAF</w:t>
      </w:r>
      <w:r w:rsidRPr="00A650D3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val="en-US" w:eastAsia="x-none"/>
        </w:rPr>
        <w:t>MLA</w:t>
      </w:r>
      <w:r w:rsidRPr="00F53D07">
        <w:rPr>
          <w:sz w:val="24"/>
          <w:szCs w:val="24"/>
          <w:lang w:eastAsia="x-none"/>
        </w:rPr>
        <w:t>;</w:t>
      </w:r>
    </w:p>
    <w:p w14:paraId="7E8F7618" w14:textId="31C69533" w:rsidR="00FE575A" w:rsidRPr="00AA6F90" w:rsidRDefault="00FE575A" w:rsidP="00FE575A">
      <w:pPr>
        <w:spacing w:line="360" w:lineRule="auto"/>
        <w:ind w:firstLine="567"/>
        <w:jc w:val="both"/>
        <w:rPr>
          <w:b/>
          <w:bCs/>
          <w:sz w:val="24"/>
          <w:szCs w:val="23"/>
        </w:rPr>
      </w:pPr>
      <w:proofErr w:type="gramStart"/>
      <w:r>
        <w:rPr>
          <w:sz w:val="24"/>
          <w:szCs w:val="23"/>
        </w:rPr>
        <w:t>4</w:t>
      </w:r>
      <w:r w:rsidRPr="00F53D07">
        <w:rPr>
          <w:sz w:val="24"/>
          <w:szCs w:val="23"/>
        </w:rPr>
        <w:t>.2.</w:t>
      </w:r>
      <w:r w:rsidRPr="00AA6F90">
        <w:rPr>
          <w:sz w:val="24"/>
          <w:szCs w:val="23"/>
        </w:rPr>
        <w:t xml:space="preserve">2  </w:t>
      </w:r>
      <w:r w:rsidRPr="003302E0">
        <w:rPr>
          <w:b/>
          <w:bCs/>
          <w:i/>
          <w:iCs/>
          <w:color w:val="000000" w:themeColor="text1"/>
          <w:sz w:val="24"/>
          <w:szCs w:val="23"/>
        </w:rPr>
        <w:t>Прежде</w:t>
      </w:r>
      <w:proofErr w:type="gramEnd"/>
      <w:r w:rsidRPr="003302E0">
        <w:rPr>
          <w:b/>
          <w:bCs/>
          <w:i/>
          <w:iCs/>
          <w:color w:val="000000" w:themeColor="text1"/>
          <w:sz w:val="24"/>
          <w:szCs w:val="23"/>
        </w:rPr>
        <w:t xml:space="preserve"> чем принять заявку</w:t>
      </w:r>
      <w:r>
        <w:rPr>
          <w:sz w:val="24"/>
          <w:szCs w:val="24"/>
          <w:lang w:eastAsia="x-none"/>
        </w:rPr>
        <w:t>,</w:t>
      </w:r>
      <w:r w:rsidRPr="00210D84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з</w:t>
      </w:r>
      <w:r w:rsidRPr="00AA6F90">
        <w:rPr>
          <w:sz w:val="24"/>
          <w:szCs w:val="24"/>
          <w:lang w:eastAsia="x-none"/>
        </w:rPr>
        <w:t>арубежный</w:t>
      </w:r>
      <w:r w:rsidRPr="00AA6F90">
        <w:rPr>
          <w:sz w:val="24"/>
          <w:szCs w:val="23"/>
        </w:rPr>
        <w:t xml:space="preserve"> ОА должен принять следующие меры:</w:t>
      </w:r>
    </w:p>
    <w:p w14:paraId="1CEF985A" w14:textId="77777777" w:rsidR="00FE575A" w:rsidRPr="003302E0" w:rsidRDefault="00FE575A" w:rsidP="00FE575A">
      <w:pPr>
        <w:spacing w:line="360" w:lineRule="auto"/>
        <w:ind w:firstLine="567"/>
        <w:jc w:val="both"/>
        <w:rPr>
          <w:b/>
          <w:bCs/>
          <w:i/>
          <w:iCs/>
          <w:color w:val="000000" w:themeColor="text1"/>
          <w:sz w:val="24"/>
          <w:szCs w:val="24"/>
        </w:rPr>
      </w:pPr>
      <w:r w:rsidRPr="003302E0">
        <w:rPr>
          <w:b/>
          <w:bCs/>
          <w:i/>
          <w:iCs/>
          <w:color w:val="000000" w:themeColor="text1"/>
          <w:sz w:val="24"/>
          <w:szCs w:val="24"/>
        </w:rPr>
        <w:t>4.2.2.1. Уведомить местный орган по аккредитации — члена ЕААС, в стране которого зарегистрирован заявитель/орган по оценке соответствия, о поступившем обращении;</w:t>
      </w:r>
    </w:p>
    <w:p w14:paraId="2EB488B1" w14:textId="225A801A" w:rsidR="00FE575A" w:rsidRPr="003302E0" w:rsidRDefault="00FE575A" w:rsidP="00FE575A">
      <w:pPr>
        <w:spacing w:line="360" w:lineRule="auto"/>
        <w:ind w:firstLine="567"/>
        <w:jc w:val="both"/>
        <w:rPr>
          <w:b/>
          <w:bCs/>
          <w:i/>
          <w:iCs/>
          <w:color w:val="000000" w:themeColor="text1"/>
          <w:sz w:val="24"/>
          <w:szCs w:val="24"/>
        </w:rPr>
      </w:pPr>
      <w:r w:rsidRPr="003302E0">
        <w:rPr>
          <w:b/>
          <w:bCs/>
          <w:i/>
          <w:iCs/>
          <w:color w:val="000000" w:themeColor="text1"/>
          <w:sz w:val="24"/>
          <w:szCs w:val="24"/>
        </w:rPr>
        <w:t xml:space="preserve">4.2.2.2. Оценить наличие у местного органа по аккредитации статуса участника </w:t>
      </w:r>
      <w:r w:rsidR="00EA37FE" w:rsidRPr="003302E0">
        <w:rPr>
          <w:b/>
          <w:bCs/>
          <w:i/>
          <w:iCs/>
          <w:color w:val="000000" w:themeColor="text1"/>
          <w:sz w:val="24"/>
          <w:szCs w:val="24"/>
        </w:rPr>
        <w:t>договоренностей</w:t>
      </w:r>
      <w:r w:rsidRPr="003302E0">
        <w:rPr>
          <w:b/>
          <w:bCs/>
          <w:i/>
          <w:iCs/>
          <w:color w:val="000000" w:themeColor="text1"/>
          <w:sz w:val="24"/>
          <w:szCs w:val="24"/>
        </w:rPr>
        <w:t xml:space="preserve"> ILAC MRA/ IAF MLA и охвата соответствующей области аккредитации;</w:t>
      </w:r>
    </w:p>
    <w:p w14:paraId="5EECB987" w14:textId="77777777" w:rsidR="00FE575A" w:rsidRPr="003302E0" w:rsidRDefault="00FE575A" w:rsidP="00FE575A">
      <w:pPr>
        <w:spacing w:line="360" w:lineRule="auto"/>
        <w:ind w:firstLine="567"/>
        <w:jc w:val="both"/>
        <w:rPr>
          <w:b/>
          <w:bCs/>
          <w:i/>
          <w:iCs/>
          <w:color w:val="000000" w:themeColor="text1"/>
          <w:sz w:val="24"/>
          <w:szCs w:val="24"/>
        </w:rPr>
      </w:pPr>
      <w:r w:rsidRPr="003302E0">
        <w:rPr>
          <w:b/>
          <w:bCs/>
          <w:i/>
          <w:iCs/>
          <w:color w:val="000000" w:themeColor="text1"/>
          <w:sz w:val="24"/>
          <w:szCs w:val="24"/>
        </w:rPr>
        <w:t>4.2.2.3. Рассмотреть возможность взаимодействия с местным органом по аккредитации, включая проведение совместной или наблюдаемой оценки;</w:t>
      </w:r>
    </w:p>
    <w:p w14:paraId="3A9657F8" w14:textId="77777777" w:rsidR="00FE575A" w:rsidRPr="003302E0" w:rsidRDefault="00FE575A" w:rsidP="00FE575A">
      <w:pPr>
        <w:spacing w:line="360" w:lineRule="auto"/>
        <w:ind w:firstLine="567"/>
        <w:jc w:val="both"/>
        <w:rPr>
          <w:b/>
          <w:bCs/>
          <w:i/>
          <w:iCs/>
          <w:color w:val="000000" w:themeColor="text1"/>
          <w:sz w:val="24"/>
          <w:szCs w:val="24"/>
        </w:rPr>
      </w:pPr>
      <w:r w:rsidRPr="003302E0">
        <w:rPr>
          <w:b/>
          <w:bCs/>
          <w:i/>
          <w:iCs/>
          <w:color w:val="000000" w:themeColor="text1"/>
          <w:sz w:val="24"/>
          <w:szCs w:val="24"/>
        </w:rPr>
        <w:lastRenderedPageBreak/>
        <w:t>4.2.2.4. Получить согласие заявителя на возможное участие представителей местного органа по аккредитации в оценке в качестве наблюдателей;</w:t>
      </w:r>
    </w:p>
    <w:p w14:paraId="34B99C76" w14:textId="77777777" w:rsidR="00FE575A" w:rsidRPr="003302E0" w:rsidRDefault="00FE575A" w:rsidP="00FE575A">
      <w:pPr>
        <w:spacing w:line="360" w:lineRule="auto"/>
        <w:ind w:firstLine="567"/>
        <w:jc w:val="both"/>
        <w:rPr>
          <w:b/>
          <w:bCs/>
          <w:i/>
          <w:iCs/>
          <w:color w:val="000000" w:themeColor="text1"/>
          <w:sz w:val="24"/>
          <w:szCs w:val="24"/>
        </w:rPr>
      </w:pPr>
      <w:r w:rsidRPr="003302E0">
        <w:rPr>
          <w:b/>
          <w:bCs/>
          <w:i/>
          <w:iCs/>
          <w:color w:val="000000" w:themeColor="text1"/>
          <w:sz w:val="24"/>
          <w:szCs w:val="24"/>
        </w:rPr>
        <w:t>4.2.2.5. Убедиться, что действия по аккредитации соответствуют положениям настоящей политики и принципам сотрудничества между органами по аккредитации — членами ЕААС.</w:t>
      </w:r>
    </w:p>
    <w:p w14:paraId="4FB42CC3" w14:textId="77777777" w:rsidR="00FE575A" w:rsidRPr="00AA6F90" w:rsidRDefault="00FE575A" w:rsidP="00FE575A">
      <w:pPr>
        <w:pStyle w:val="2"/>
        <w:spacing w:before="0" w:line="360" w:lineRule="auto"/>
        <w:ind w:firstLine="567"/>
        <w:rPr>
          <w:color w:val="auto"/>
          <w:sz w:val="24"/>
          <w:szCs w:val="23"/>
        </w:rPr>
      </w:pPr>
      <w:r>
        <w:rPr>
          <w:color w:val="auto"/>
          <w:sz w:val="24"/>
          <w:szCs w:val="24"/>
          <w:lang w:eastAsia="x-none"/>
        </w:rPr>
        <w:t>4</w:t>
      </w:r>
      <w:r w:rsidRPr="00AA6F90">
        <w:rPr>
          <w:color w:val="auto"/>
          <w:sz w:val="24"/>
          <w:szCs w:val="24"/>
          <w:lang w:eastAsia="x-none"/>
        </w:rPr>
        <w:t xml:space="preserve">.3. </w:t>
      </w:r>
      <w:r w:rsidRPr="00AA6F90">
        <w:rPr>
          <w:color w:val="auto"/>
          <w:sz w:val="24"/>
          <w:szCs w:val="23"/>
        </w:rPr>
        <w:t>Взаимодействие с местным Органом по аккредитации</w:t>
      </w:r>
    </w:p>
    <w:p w14:paraId="4E262322" w14:textId="6E1AB95A" w:rsidR="00FE575A" w:rsidRDefault="00FE575A" w:rsidP="00FE575A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Pr="00AA6F90">
        <w:rPr>
          <w:sz w:val="24"/>
          <w:szCs w:val="24"/>
          <w:lang w:eastAsia="x-none"/>
        </w:rPr>
        <w:t xml:space="preserve">.3.1 Зарубежный ОА </w:t>
      </w:r>
      <w:r w:rsidRPr="00AC70DD">
        <w:rPr>
          <w:b/>
          <w:bCs/>
          <w:i/>
          <w:iCs/>
          <w:color w:val="000000" w:themeColor="text1"/>
          <w:sz w:val="24"/>
          <w:szCs w:val="24"/>
        </w:rPr>
        <w:t>обязан</w:t>
      </w:r>
      <w:r w:rsidRPr="004A18BC">
        <w:rPr>
          <w:i/>
          <w:iCs/>
          <w:color w:val="0070C0"/>
          <w:sz w:val="24"/>
          <w:szCs w:val="24"/>
          <w:lang w:eastAsia="x-none"/>
        </w:rPr>
        <w:t xml:space="preserve"> </w:t>
      </w:r>
      <w:r w:rsidRPr="00AA6F90">
        <w:rPr>
          <w:sz w:val="24"/>
          <w:szCs w:val="24"/>
          <w:lang w:eastAsia="x-none"/>
        </w:rPr>
        <w:t xml:space="preserve">получить </w:t>
      </w:r>
      <w:r w:rsidRPr="00AC70DD">
        <w:rPr>
          <w:b/>
          <w:bCs/>
          <w:i/>
          <w:iCs/>
          <w:color w:val="000000" w:themeColor="text1"/>
          <w:sz w:val="24"/>
          <w:szCs w:val="24"/>
        </w:rPr>
        <w:t>согласие</w:t>
      </w:r>
      <w:r w:rsidRPr="004A18BC">
        <w:rPr>
          <w:i/>
          <w:iCs/>
          <w:color w:val="0070C0"/>
          <w:sz w:val="24"/>
          <w:szCs w:val="24"/>
          <w:lang w:eastAsia="x-none"/>
        </w:rPr>
        <w:t xml:space="preserve"> </w:t>
      </w:r>
      <w:r w:rsidRPr="00AA6F90">
        <w:rPr>
          <w:sz w:val="24"/>
          <w:szCs w:val="24"/>
          <w:lang w:eastAsia="x-none"/>
        </w:rPr>
        <w:t xml:space="preserve">заявителя, </w:t>
      </w:r>
      <w:r w:rsidRPr="00AC70DD">
        <w:rPr>
          <w:b/>
          <w:bCs/>
          <w:i/>
          <w:iCs/>
          <w:color w:val="000000" w:themeColor="text1"/>
          <w:sz w:val="24"/>
          <w:szCs w:val="24"/>
        </w:rPr>
        <w:t>до начала консультаций</w:t>
      </w:r>
      <w:r w:rsidRPr="00855BD8">
        <w:rPr>
          <w:color w:val="0070C0"/>
          <w:sz w:val="24"/>
          <w:szCs w:val="24"/>
          <w:lang w:eastAsia="x-none"/>
        </w:rPr>
        <w:t xml:space="preserve"> </w:t>
      </w:r>
      <w:r w:rsidRPr="00AA6F90">
        <w:rPr>
          <w:sz w:val="24"/>
          <w:szCs w:val="24"/>
          <w:lang w:eastAsia="x-none"/>
        </w:rPr>
        <w:t xml:space="preserve">с местным ОА. </w:t>
      </w:r>
    </w:p>
    <w:p w14:paraId="281EB794" w14:textId="77777777" w:rsidR="00FE575A" w:rsidRPr="00AC70DD" w:rsidRDefault="00FE575A" w:rsidP="00FE575A">
      <w:pPr>
        <w:widowControl w:val="0"/>
        <w:spacing w:line="360" w:lineRule="auto"/>
        <w:ind w:firstLine="567"/>
        <w:jc w:val="both"/>
        <w:rPr>
          <w:b/>
          <w:bCs/>
          <w:i/>
          <w:iCs/>
          <w:color w:val="000000" w:themeColor="text1"/>
          <w:sz w:val="24"/>
          <w:szCs w:val="24"/>
        </w:rPr>
      </w:pPr>
      <w:r>
        <w:rPr>
          <w:sz w:val="24"/>
          <w:szCs w:val="24"/>
          <w:lang w:eastAsia="x-none"/>
        </w:rPr>
        <w:t>4.3.2.</w:t>
      </w:r>
      <w:r w:rsidRPr="00C04FEA">
        <w:rPr>
          <w:i/>
          <w:iCs/>
          <w:color w:val="0070C0"/>
          <w:sz w:val="24"/>
          <w:szCs w:val="24"/>
          <w:lang w:eastAsia="x-none"/>
        </w:rPr>
        <w:t xml:space="preserve"> </w:t>
      </w:r>
      <w:r w:rsidRPr="00AC70DD">
        <w:rPr>
          <w:b/>
          <w:bCs/>
          <w:i/>
          <w:iCs/>
          <w:color w:val="000000" w:themeColor="text1"/>
          <w:sz w:val="24"/>
          <w:szCs w:val="24"/>
        </w:rPr>
        <w:t>Если это допустимо (п.4.2.) и орган по аккредитации - член ЕААС собирается аккредитовать орган по оценке соответствия, расположенный в другой стране региона ЕААС, он обязан проинформировать местный орган по аккредитации и своих намерениях и своевременно предоставлять информацию о ходе соответствующих действий. Зарубежный орган по аккредитации должен предпринять все необходимые меры для обеспечения максимально возможного взаимодействия и сотрудничества с местным органом по аккредитации.</w:t>
      </w:r>
    </w:p>
    <w:p w14:paraId="3D7575A4" w14:textId="55772502" w:rsidR="00FE575A" w:rsidRPr="00E819A2" w:rsidRDefault="00FE575A" w:rsidP="00FE575A">
      <w:pPr>
        <w:widowControl w:val="0"/>
        <w:spacing w:line="360" w:lineRule="auto"/>
        <w:ind w:firstLine="567"/>
        <w:jc w:val="both"/>
        <w:rPr>
          <w:strike/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 w:rsidRPr="00AA6F90">
        <w:rPr>
          <w:sz w:val="24"/>
          <w:szCs w:val="24"/>
          <w:lang w:eastAsia="x-none"/>
        </w:rPr>
        <w:t>.3</w:t>
      </w:r>
      <w:r w:rsidRPr="007D32D1">
        <w:rPr>
          <w:sz w:val="24"/>
          <w:szCs w:val="24"/>
          <w:lang w:eastAsia="x-none"/>
        </w:rPr>
        <w:t>.</w:t>
      </w:r>
      <w:r w:rsidR="007D32D1" w:rsidRPr="007D32D1">
        <w:rPr>
          <w:sz w:val="24"/>
          <w:szCs w:val="24"/>
          <w:lang w:eastAsia="x-none"/>
        </w:rPr>
        <w:t>3</w:t>
      </w:r>
      <w:r w:rsidRPr="00AA6F90">
        <w:rPr>
          <w:sz w:val="24"/>
          <w:szCs w:val="24"/>
          <w:lang w:eastAsia="x-none"/>
        </w:rPr>
        <w:t xml:space="preserve"> ОА, являющийся участником </w:t>
      </w:r>
      <w:r w:rsidR="00EA37FE" w:rsidRPr="00000A4F">
        <w:rPr>
          <w:b/>
          <w:bCs/>
          <w:i/>
          <w:iCs/>
          <w:color w:val="000000" w:themeColor="text1"/>
          <w:sz w:val="24"/>
          <w:szCs w:val="24"/>
        </w:rPr>
        <w:t>Договоренности</w:t>
      </w:r>
      <w:r w:rsidRPr="00AA6F90">
        <w:rPr>
          <w:sz w:val="24"/>
          <w:szCs w:val="24"/>
          <w:lang w:eastAsia="x-none"/>
        </w:rPr>
        <w:t xml:space="preserve"> ILAC MRA/IAF MLA </w:t>
      </w:r>
      <w:r w:rsidRPr="00AC70DD">
        <w:rPr>
          <w:b/>
          <w:bCs/>
          <w:i/>
          <w:iCs/>
          <w:color w:val="000000" w:themeColor="text1"/>
          <w:sz w:val="24"/>
          <w:szCs w:val="24"/>
        </w:rPr>
        <w:t>при принятии решения об оказ</w:t>
      </w:r>
      <w:r w:rsidR="007D32D1" w:rsidRPr="00AC70DD">
        <w:rPr>
          <w:b/>
          <w:bCs/>
          <w:i/>
          <w:iCs/>
          <w:color w:val="000000" w:themeColor="text1"/>
          <w:sz w:val="24"/>
          <w:szCs w:val="24"/>
        </w:rPr>
        <w:t>а</w:t>
      </w:r>
      <w:r w:rsidRPr="00AC70DD">
        <w:rPr>
          <w:b/>
          <w:bCs/>
          <w:i/>
          <w:iCs/>
          <w:color w:val="000000" w:themeColor="text1"/>
          <w:sz w:val="24"/>
          <w:szCs w:val="24"/>
        </w:rPr>
        <w:t>нии</w:t>
      </w:r>
      <w:r w:rsidRPr="00AA6F90">
        <w:rPr>
          <w:sz w:val="24"/>
          <w:szCs w:val="24"/>
          <w:lang w:eastAsia="x-none"/>
        </w:rPr>
        <w:t xml:space="preserve"> услуг по аккредитации за пределами своей </w:t>
      </w:r>
      <w:r w:rsidRPr="00AC70DD">
        <w:rPr>
          <w:b/>
          <w:bCs/>
          <w:i/>
          <w:iCs/>
          <w:color w:val="000000" w:themeColor="text1"/>
          <w:sz w:val="24"/>
          <w:szCs w:val="24"/>
        </w:rPr>
        <w:t>национальной юрисдикции, должен обеспечить привлечение к</w:t>
      </w:r>
      <w:r w:rsidRPr="00E50D48">
        <w:rPr>
          <w:color w:val="0070C0"/>
          <w:sz w:val="24"/>
          <w:szCs w:val="24"/>
          <w:lang w:eastAsia="x-none"/>
        </w:rPr>
        <w:t xml:space="preserve"> </w:t>
      </w:r>
      <w:r w:rsidRPr="00AC70DD">
        <w:rPr>
          <w:color w:val="000000" w:themeColor="text1"/>
          <w:sz w:val="24"/>
          <w:szCs w:val="24"/>
          <w:lang w:eastAsia="x-none"/>
        </w:rPr>
        <w:t xml:space="preserve">процессу </w:t>
      </w:r>
      <w:r w:rsidRPr="00AA6F90">
        <w:rPr>
          <w:sz w:val="24"/>
          <w:szCs w:val="24"/>
          <w:lang w:eastAsia="x-none"/>
        </w:rPr>
        <w:t>аккредитации квалифицированны</w:t>
      </w:r>
      <w:r w:rsidRPr="00AC70DD">
        <w:rPr>
          <w:sz w:val="24"/>
          <w:szCs w:val="24"/>
          <w:lang w:eastAsia="x-none"/>
        </w:rPr>
        <w:t>х</w:t>
      </w:r>
      <w:r w:rsidRPr="00AA6F90">
        <w:rPr>
          <w:sz w:val="24"/>
          <w:szCs w:val="24"/>
          <w:lang w:eastAsia="x-none"/>
        </w:rPr>
        <w:t xml:space="preserve"> </w:t>
      </w:r>
      <w:r w:rsidRPr="00AC70DD">
        <w:rPr>
          <w:b/>
          <w:bCs/>
          <w:i/>
          <w:iCs/>
          <w:color w:val="000000" w:themeColor="text1"/>
          <w:sz w:val="24"/>
          <w:szCs w:val="24"/>
        </w:rPr>
        <w:t>специалистов, с уч</w:t>
      </w:r>
      <w:r w:rsidR="00EA37FE" w:rsidRPr="00AC70DD">
        <w:rPr>
          <w:b/>
          <w:bCs/>
          <w:i/>
          <w:iCs/>
          <w:color w:val="000000" w:themeColor="text1"/>
          <w:sz w:val="24"/>
          <w:szCs w:val="24"/>
        </w:rPr>
        <w:t>е</w:t>
      </w:r>
      <w:r w:rsidRPr="00AC70DD">
        <w:rPr>
          <w:b/>
          <w:bCs/>
          <w:i/>
          <w:iCs/>
          <w:color w:val="000000" w:themeColor="text1"/>
          <w:sz w:val="24"/>
          <w:szCs w:val="24"/>
        </w:rPr>
        <w:t>том таких факторов как знание языка, местное законодательство, особенности</w:t>
      </w:r>
      <w:r w:rsidRPr="00E819A2">
        <w:rPr>
          <w:i/>
          <w:iCs/>
          <w:color w:val="0070C0"/>
          <w:sz w:val="24"/>
          <w:szCs w:val="24"/>
          <w:lang w:eastAsia="x-none"/>
        </w:rPr>
        <w:t xml:space="preserve"> </w:t>
      </w:r>
      <w:r w:rsidRPr="00AA6F90">
        <w:rPr>
          <w:sz w:val="24"/>
          <w:szCs w:val="24"/>
          <w:lang w:eastAsia="x-none"/>
        </w:rPr>
        <w:t>культур</w:t>
      </w:r>
      <w:r w:rsidRPr="00AC70DD">
        <w:rPr>
          <w:sz w:val="24"/>
          <w:szCs w:val="24"/>
          <w:lang w:eastAsia="x-none"/>
        </w:rPr>
        <w:t>ы</w:t>
      </w:r>
      <w:r w:rsidR="007D32D1" w:rsidRPr="00AC70DD">
        <w:rPr>
          <w:sz w:val="24"/>
          <w:szCs w:val="24"/>
          <w:lang w:eastAsia="x-none"/>
        </w:rPr>
        <w:t>,</w:t>
      </w:r>
      <w:r w:rsidRPr="00AA6F90">
        <w:rPr>
          <w:sz w:val="24"/>
          <w:szCs w:val="24"/>
          <w:lang w:eastAsia="x-none"/>
        </w:rPr>
        <w:t xml:space="preserve"> а также </w:t>
      </w:r>
      <w:r w:rsidRPr="00AC70DD">
        <w:rPr>
          <w:b/>
          <w:bCs/>
          <w:i/>
          <w:iCs/>
          <w:color w:val="000000" w:themeColor="text1"/>
          <w:sz w:val="24"/>
          <w:szCs w:val="24"/>
        </w:rPr>
        <w:t xml:space="preserve">необходимая </w:t>
      </w:r>
      <w:r w:rsidRPr="00AA6F90">
        <w:rPr>
          <w:sz w:val="24"/>
          <w:szCs w:val="24"/>
          <w:lang w:eastAsia="x-none"/>
        </w:rPr>
        <w:t>техническ</w:t>
      </w:r>
      <w:r w:rsidRPr="00AC70DD">
        <w:rPr>
          <w:sz w:val="24"/>
          <w:szCs w:val="24"/>
          <w:lang w:eastAsia="x-none"/>
        </w:rPr>
        <w:t>ая</w:t>
      </w:r>
      <w:r w:rsidRPr="00AA6F90">
        <w:rPr>
          <w:sz w:val="24"/>
          <w:szCs w:val="24"/>
          <w:lang w:eastAsia="x-none"/>
        </w:rPr>
        <w:t xml:space="preserve"> компетентность.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Кроме того</w:t>
      </w:r>
      <w:r w:rsidRPr="00AC70DD">
        <w:rPr>
          <w:b/>
          <w:bCs/>
          <w:color w:val="000000" w:themeColor="text1"/>
          <w:sz w:val="24"/>
          <w:szCs w:val="24"/>
          <w:lang w:eastAsia="x-none"/>
        </w:rPr>
        <w:t>,</w:t>
      </w:r>
      <w:r w:rsidRPr="00AC70DD">
        <w:rPr>
          <w:color w:val="000000" w:themeColor="text1"/>
          <w:sz w:val="24"/>
          <w:szCs w:val="24"/>
          <w:lang w:eastAsia="x-none"/>
        </w:rPr>
        <w:t xml:space="preserve"> </w:t>
      </w:r>
      <w:r w:rsidR="00AC70DD">
        <w:rPr>
          <w:sz w:val="24"/>
          <w:szCs w:val="24"/>
          <w:lang w:eastAsia="x-none"/>
        </w:rPr>
        <w:t>з</w:t>
      </w:r>
      <w:r w:rsidRPr="00AA6F90">
        <w:rPr>
          <w:sz w:val="24"/>
          <w:szCs w:val="24"/>
          <w:lang w:eastAsia="x-none"/>
        </w:rPr>
        <w:t xml:space="preserve">арубежный </w:t>
      </w:r>
      <w:r w:rsidRPr="00F53D07">
        <w:rPr>
          <w:sz w:val="24"/>
          <w:szCs w:val="24"/>
          <w:lang w:eastAsia="x-none"/>
        </w:rPr>
        <w:t xml:space="preserve">ОА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обязан проводить</w:t>
      </w:r>
      <w:r w:rsidRPr="00AC70DD">
        <w:rPr>
          <w:color w:val="000000" w:themeColor="text1"/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>консульт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ации</w:t>
      </w:r>
      <w:r w:rsidRPr="00F53D07">
        <w:rPr>
          <w:sz w:val="24"/>
          <w:szCs w:val="24"/>
          <w:lang w:eastAsia="x-none"/>
        </w:rPr>
        <w:t xml:space="preserve"> с местным ОА и</w:t>
      </w:r>
      <w:r w:rsidRPr="00D501B9">
        <w:t xml:space="preserve">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учитывать все применимые внутренние требования, установленные последним, связанные с проведением аккредитации в условиях соответствующей страны.</w:t>
      </w:r>
    </w:p>
    <w:p w14:paraId="5E2EFC5A" w14:textId="6930D458" w:rsidR="00FE575A" w:rsidRPr="00F53D07" w:rsidRDefault="00FE575A" w:rsidP="00FE575A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4.3.</w:t>
      </w:r>
      <w:r w:rsidRPr="00B408F6">
        <w:rPr>
          <w:i/>
          <w:iCs/>
          <w:strike/>
          <w:color w:val="0070C0"/>
          <w:sz w:val="24"/>
          <w:szCs w:val="24"/>
          <w:lang w:eastAsia="x-none"/>
        </w:rPr>
        <w:t>4</w:t>
      </w:r>
      <w:r w:rsidRPr="00F53D07">
        <w:rPr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en-US"/>
        </w:rPr>
        <w:t xml:space="preserve">В случае невозможности включения специалистов местного ОА в состав группы по оценки зарубежного ОА, представители </w:t>
      </w:r>
      <w:r>
        <w:rPr>
          <w:sz w:val="24"/>
          <w:szCs w:val="24"/>
          <w:lang w:eastAsia="en-US"/>
        </w:rPr>
        <w:t>ОА</w:t>
      </w:r>
      <w:r w:rsidRPr="00F53D07">
        <w:rPr>
          <w:sz w:val="24"/>
          <w:szCs w:val="24"/>
          <w:lang w:eastAsia="en-US"/>
        </w:rPr>
        <w:t>-</w:t>
      </w:r>
      <w:r>
        <w:rPr>
          <w:sz w:val="24"/>
          <w:szCs w:val="24"/>
          <w:lang w:eastAsia="en-US"/>
        </w:rPr>
        <w:t xml:space="preserve"> </w:t>
      </w:r>
      <w:r w:rsidRPr="00F53D07">
        <w:rPr>
          <w:sz w:val="24"/>
          <w:szCs w:val="24"/>
          <w:lang w:eastAsia="en-US"/>
        </w:rPr>
        <w:t xml:space="preserve">члена ЕААС,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en-US"/>
        </w:rPr>
        <w:t>в стране которого</w:t>
      </w:r>
      <w:r w:rsidRPr="00AC70DD">
        <w:rPr>
          <w:color w:val="000000" w:themeColor="text1"/>
          <w:sz w:val="24"/>
          <w:szCs w:val="24"/>
          <w:lang w:eastAsia="en-US"/>
        </w:rPr>
        <w:t xml:space="preserve"> </w:t>
      </w:r>
      <w:r w:rsidRPr="00F53D07">
        <w:rPr>
          <w:sz w:val="24"/>
          <w:szCs w:val="24"/>
          <w:lang w:eastAsia="en-US"/>
        </w:rPr>
        <w:t>зарегистрирован заявитель/</w:t>
      </w:r>
      <w:r>
        <w:rPr>
          <w:sz w:val="24"/>
          <w:szCs w:val="24"/>
          <w:lang w:eastAsia="en-US"/>
        </w:rPr>
        <w:t>ООС</w:t>
      </w:r>
      <w:r w:rsidRPr="00F53D07">
        <w:rPr>
          <w:sz w:val="24"/>
          <w:szCs w:val="24"/>
          <w:lang w:eastAsia="en-US"/>
        </w:rPr>
        <w:t xml:space="preserve">, могут быть приглашены к участию в оценке в качестве </w:t>
      </w:r>
      <w:proofErr w:type="gramStart"/>
      <w:r w:rsidRPr="00F53D07">
        <w:rPr>
          <w:sz w:val="24"/>
          <w:szCs w:val="24"/>
          <w:lang w:eastAsia="en-US"/>
        </w:rPr>
        <w:lastRenderedPageBreak/>
        <w:t xml:space="preserve">наблюдателей 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en-US"/>
        </w:rPr>
        <w:t>при</w:t>
      </w:r>
      <w:proofErr w:type="gramEnd"/>
      <w:r w:rsidRPr="00AC70DD">
        <w:rPr>
          <w:b/>
          <w:bCs/>
          <w:i/>
          <w:iCs/>
          <w:color w:val="000000" w:themeColor="text1"/>
          <w:sz w:val="24"/>
          <w:szCs w:val="24"/>
          <w:lang w:eastAsia="en-US"/>
        </w:rPr>
        <w:t xml:space="preserve"> наличии</w:t>
      </w:r>
      <w:r w:rsidRPr="00AC70DD">
        <w:rPr>
          <w:color w:val="000000" w:themeColor="text1"/>
          <w:sz w:val="24"/>
          <w:szCs w:val="24"/>
          <w:lang w:eastAsia="en-US"/>
        </w:rPr>
        <w:t xml:space="preserve"> </w:t>
      </w:r>
      <w:r w:rsidRPr="00F53D07">
        <w:rPr>
          <w:sz w:val="24"/>
          <w:szCs w:val="24"/>
          <w:lang w:eastAsia="en-US"/>
        </w:rPr>
        <w:t>согласия заявителя</w:t>
      </w:r>
      <w:r w:rsidRPr="00F53D07">
        <w:rPr>
          <w:sz w:val="24"/>
          <w:szCs w:val="24"/>
          <w:lang w:eastAsia="x-none"/>
        </w:rPr>
        <w:t>;</w:t>
      </w:r>
    </w:p>
    <w:p w14:paraId="4B93F87D" w14:textId="6822744B" w:rsidR="00FE575A" w:rsidRPr="00AC70DD" w:rsidRDefault="00FE575A" w:rsidP="00FE575A">
      <w:pPr>
        <w:widowControl w:val="0"/>
        <w:spacing w:line="360" w:lineRule="auto"/>
        <w:ind w:firstLine="567"/>
        <w:jc w:val="both"/>
        <w:rPr>
          <w:b/>
          <w:bCs/>
          <w:i/>
          <w:iCs/>
          <w:color w:val="000000" w:themeColor="text1"/>
          <w:sz w:val="24"/>
          <w:szCs w:val="24"/>
          <w:lang w:eastAsia="en-US"/>
        </w:rPr>
      </w:pPr>
      <w:proofErr w:type="gramStart"/>
      <w:r>
        <w:rPr>
          <w:sz w:val="24"/>
          <w:szCs w:val="24"/>
          <w:lang w:eastAsia="x-none"/>
        </w:rPr>
        <w:t>4.3.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en-US"/>
        </w:rPr>
        <w:t>5 В случае</w:t>
      </w:r>
      <w:r w:rsidRPr="005C333A">
        <w:rPr>
          <w:color w:val="0070C0"/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е</w:t>
      </w:r>
      <w:r w:rsidRPr="00F53D07">
        <w:rPr>
          <w:sz w:val="24"/>
          <w:szCs w:val="24"/>
          <w:lang w:eastAsia="x-none"/>
        </w:rPr>
        <w:t>сли</w:t>
      </w:r>
      <w:proofErr w:type="gramEnd"/>
      <w:r w:rsidRPr="00F53D07">
        <w:rPr>
          <w:sz w:val="24"/>
          <w:szCs w:val="24"/>
          <w:lang w:eastAsia="x-none"/>
        </w:rPr>
        <w:t xml:space="preserve"> местный ОА не является участником </w:t>
      </w:r>
      <w:r w:rsidR="00EA37FE">
        <w:rPr>
          <w:sz w:val="24"/>
          <w:szCs w:val="24"/>
          <w:lang w:eastAsia="x-none"/>
        </w:rPr>
        <w:t xml:space="preserve">Договоренности </w:t>
      </w:r>
      <w:r w:rsidRPr="001158DF">
        <w:rPr>
          <w:sz w:val="24"/>
          <w:szCs w:val="24"/>
          <w:lang w:eastAsia="x-none"/>
        </w:rPr>
        <w:t xml:space="preserve">ILAC MRA / IAF MLA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en-US"/>
        </w:rPr>
        <w:t>либо</w:t>
      </w:r>
      <w:r w:rsidRPr="00F53D07">
        <w:rPr>
          <w:sz w:val="24"/>
          <w:szCs w:val="24"/>
          <w:lang w:eastAsia="x-none"/>
        </w:rPr>
        <w:t xml:space="preserve"> его область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en-US"/>
        </w:rPr>
        <w:t>признания не охватывает соответствующую сферу</w:t>
      </w:r>
      <w:r w:rsidRPr="00F53D07">
        <w:rPr>
          <w:sz w:val="24"/>
          <w:szCs w:val="24"/>
          <w:lang w:eastAsia="x-none"/>
        </w:rPr>
        <w:t xml:space="preserve">, зарубежный ОА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en-US"/>
        </w:rPr>
        <w:t>вправе,</w:t>
      </w:r>
      <w:r w:rsidRPr="00F53D07">
        <w:rPr>
          <w:sz w:val="24"/>
          <w:szCs w:val="24"/>
          <w:lang w:eastAsia="x-none"/>
        </w:rPr>
        <w:t xml:space="preserve"> в</w:t>
      </w:r>
      <w:r>
        <w:rPr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>соответствии</w:t>
      </w:r>
      <w:r>
        <w:rPr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>с принципами</w:t>
      </w:r>
      <w:r>
        <w:rPr>
          <w:sz w:val="24"/>
          <w:szCs w:val="24"/>
          <w:lang w:eastAsia="x-none"/>
        </w:rPr>
        <w:t>,</w:t>
      </w:r>
      <w:r w:rsidRPr="00F53D07">
        <w:rPr>
          <w:sz w:val="24"/>
          <w:szCs w:val="24"/>
          <w:lang w:eastAsia="x-none"/>
        </w:rPr>
        <w:t xml:space="preserve"> установленными в настоящей политике, предложить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en-US"/>
        </w:rPr>
        <w:t>местному ОА</w:t>
      </w:r>
      <w:r w:rsidRPr="00F53D07">
        <w:rPr>
          <w:sz w:val="24"/>
          <w:szCs w:val="24"/>
          <w:lang w:eastAsia="x-none"/>
        </w:rPr>
        <w:t xml:space="preserve"> совместную аккредитацию</w:t>
      </w:r>
      <w:r w:rsidR="007D32D1" w:rsidRPr="007D32D1">
        <w:rPr>
          <w:sz w:val="24"/>
          <w:szCs w:val="24"/>
          <w:lang w:eastAsia="x-none"/>
        </w:rPr>
        <w:t>,</w:t>
      </w:r>
      <w:r w:rsidRPr="00F53D07">
        <w:rPr>
          <w:sz w:val="24"/>
          <w:szCs w:val="24"/>
          <w:lang w:eastAsia="x-none"/>
        </w:rPr>
        <w:t xml:space="preserve"> </w:t>
      </w:r>
      <w:r w:rsidRPr="00AC70DD">
        <w:rPr>
          <w:sz w:val="24"/>
          <w:szCs w:val="24"/>
          <w:lang w:eastAsia="x-none"/>
        </w:rPr>
        <w:t>в</w:t>
      </w:r>
      <w:r w:rsidRPr="007D32D1">
        <w:rPr>
          <w:sz w:val="24"/>
          <w:szCs w:val="24"/>
          <w:lang w:eastAsia="x-none"/>
        </w:rPr>
        <w:t xml:space="preserve"> цел</w:t>
      </w:r>
      <w:r w:rsidRPr="00AC70DD">
        <w:rPr>
          <w:sz w:val="24"/>
          <w:szCs w:val="24"/>
          <w:lang w:eastAsia="x-none"/>
        </w:rPr>
        <w:t xml:space="preserve">ях </w:t>
      </w:r>
      <w:r>
        <w:rPr>
          <w:sz w:val="24"/>
          <w:szCs w:val="24"/>
          <w:lang w:eastAsia="x-none"/>
        </w:rPr>
        <w:t>обмена</w:t>
      </w:r>
      <w:r w:rsidRPr="00F53D07">
        <w:rPr>
          <w:sz w:val="24"/>
          <w:szCs w:val="24"/>
          <w:lang w:eastAsia="x-none"/>
        </w:rPr>
        <w:t xml:space="preserve">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en-US"/>
        </w:rPr>
        <w:t>опытом и повышения компетентности;</w:t>
      </w:r>
    </w:p>
    <w:p w14:paraId="06B0AD8D" w14:textId="39B7D3E2" w:rsidR="00FE575A" w:rsidRPr="00AC70DD" w:rsidRDefault="00FE575A" w:rsidP="00FE575A">
      <w:pPr>
        <w:widowControl w:val="0"/>
        <w:spacing w:line="360" w:lineRule="auto"/>
        <w:ind w:firstLine="567"/>
        <w:jc w:val="both"/>
        <w:rPr>
          <w:b/>
          <w:bCs/>
          <w:strike/>
          <w:color w:val="000000" w:themeColor="text1"/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</w:t>
      </w:r>
      <w:r>
        <w:rPr>
          <w:sz w:val="24"/>
          <w:szCs w:val="24"/>
        </w:rPr>
        <w:t>.3.</w:t>
      </w:r>
      <w:r w:rsidRPr="00AC70DD">
        <w:rPr>
          <w:sz w:val="24"/>
          <w:szCs w:val="24"/>
        </w:rPr>
        <w:t>6 </w:t>
      </w:r>
      <w:r w:rsidRPr="00F53D07">
        <w:rPr>
          <w:sz w:val="24"/>
          <w:szCs w:val="24"/>
        </w:rPr>
        <w:t xml:space="preserve">Принципы взаимодействия </w:t>
      </w:r>
      <w:r>
        <w:rPr>
          <w:sz w:val="24"/>
          <w:szCs w:val="24"/>
        </w:rPr>
        <w:t>ОА</w:t>
      </w:r>
      <w:r w:rsidRPr="00F53D07">
        <w:rPr>
          <w:sz w:val="24"/>
          <w:szCs w:val="24"/>
        </w:rPr>
        <w:t xml:space="preserve"> го</w:t>
      </w:r>
      <w:r w:rsidRPr="00F53D07">
        <w:rPr>
          <w:sz w:val="24"/>
          <w:szCs w:val="24"/>
          <w:lang w:eastAsia="x-none"/>
        </w:rPr>
        <w:t xml:space="preserve">сударств-членов EAAC, установленные в настоящей политике, также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распространяются на</w:t>
      </w:r>
      <w:r w:rsidRPr="00AC70DD">
        <w:rPr>
          <w:color w:val="000000" w:themeColor="text1"/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>деятельност</w:t>
      </w:r>
      <w:r w:rsidRPr="00AC70DD">
        <w:rPr>
          <w:sz w:val="24"/>
          <w:szCs w:val="24"/>
          <w:lang w:eastAsia="x-none"/>
        </w:rPr>
        <w:t>ь</w:t>
      </w:r>
      <w:r w:rsidRPr="00F53D07">
        <w:rPr>
          <w:sz w:val="24"/>
          <w:szCs w:val="24"/>
          <w:lang w:eastAsia="x-none"/>
        </w:rPr>
        <w:t xml:space="preserve"> по повторной аккредитации и периодической оценке, осуществляем</w:t>
      </w:r>
      <w:r w:rsidRPr="00AC70DD">
        <w:rPr>
          <w:sz w:val="24"/>
          <w:szCs w:val="24"/>
          <w:lang w:eastAsia="x-none"/>
        </w:rPr>
        <w:t xml:space="preserve">ую </w:t>
      </w:r>
      <w:r>
        <w:rPr>
          <w:sz w:val="24"/>
          <w:szCs w:val="24"/>
          <w:lang w:eastAsia="x-none"/>
        </w:rPr>
        <w:t>ОА</w:t>
      </w:r>
      <w:r w:rsidRPr="00F53D07">
        <w:rPr>
          <w:sz w:val="24"/>
          <w:szCs w:val="24"/>
          <w:lang w:eastAsia="x-none"/>
        </w:rPr>
        <w:t xml:space="preserve"> государства- члена EAAC за пределами своей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национальной юрисдикции.</w:t>
      </w:r>
    </w:p>
    <w:p w14:paraId="42FEC168" w14:textId="68A26B1F" w:rsidR="00FE575A" w:rsidRPr="00F53D07" w:rsidRDefault="00FE575A" w:rsidP="00FE575A">
      <w:pPr>
        <w:widowControl w:val="0"/>
        <w:spacing w:line="360" w:lineRule="auto"/>
        <w:ind w:firstLine="567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4.3.</w:t>
      </w:r>
      <w:r w:rsidRPr="00B408F6">
        <w:rPr>
          <w:i/>
          <w:iCs/>
          <w:color w:val="0070C0"/>
          <w:sz w:val="24"/>
          <w:szCs w:val="24"/>
          <w:lang w:eastAsia="x-none"/>
        </w:rPr>
        <w:t>7</w:t>
      </w:r>
      <w:r>
        <w:rPr>
          <w:sz w:val="24"/>
          <w:szCs w:val="24"/>
          <w:lang w:eastAsia="x-none"/>
        </w:rPr>
        <w:t> </w:t>
      </w:r>
      <w:r w:rsidRPr="00F53D07">
        <w:rPr>
          <w:sz w:val="24"/>
          <w:szCs w:val="24"/>
          <w:lang w:eastAsia="x-none"/>
        </w:rPr>
        <w:t xml:space="preserve">Передача аккредитации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в юрисдикцию</w:t>
      </w:r>
      <w:r w:rsidRPr="00AC70DD">
        <w:rPr>
          <w:color w:val="000000" w:themeColor="text1"/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>местно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го</w:t>
      </w:r>
      <w:r w:rsidRPr="00F53D07">
        <w:rPr>
          <w:sz w:val="24"/>
          <w:szCs w:val="24"/>
          <w:lang w:eastAsia="x-none"/>
        </w:rPr>
        <w:t xml:space="preserve"> ОА возможна </w:t>
      </w:r>
      <w:r>
        <w:rPr>
          <w:sz w:val="24"/>
          <w:szCs w:val="24"/>
          <w:lang w:eastAsia="x-none"/>
        </w:rPr>
        <w:t xml:space="preserve">при </w:t>
      </w:r>
      <w:r w:rsidRPr="00AC70DD">
        <w:rPr>
          <w:b/>
          <w:bCs/>
          <w:color w:val="000000" w:themeColor="text1"/>
          <w:sz w:val="24"/>
          <w:szCs w:val="24"/>
          <w:lang w:eastAsia="x-none"/>
        </w:rPr>
        <w:t xml:space="preserve">условии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его</w:t>
      </w:r>
      <w:r w:rsidRPr="00AC70DD">
        <w:rPr>
          <w:b/>
          <w:bCs/>
          <w:color w:val="000000" w:themeColor="text1"/>
          <w:sz w:val="24"/>
          <w:szCs w:val="24"/>
          <w:lang w:eastAsia="x-none"/>
        </w:rPr>
        <w:t xml:space="preserve"> присоедин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ения</w:t>
      </w:r>
      <w:r w:rsidRPr="00AC70DD">
        <w:rPr>
          <w:b/>
          <w:bCs/>
          <w:color w:val="000000" w:themeColor="text1"/>
          <w:sz w:val="24"/>
          <w:szCs w:val="24"/>
          <w:lang w:eastAsia="x-none"/>
        </w:rPr>
        <w:t xml:space="preserve">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к соответствующе</w:t>
      </w:r>
      <w:r w:rsidR="00EA37FE"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й Договоренности</w:t>
      </w:r>
      <w:r w:rsidR="00EA37FE" w:rsidRPr="00AC70DD">
        <w:rPr>
          <w:i/>
          <w:iCs/>
          <w:color w:val="000000" w:themeColor="text1"/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</w:rPr>
        <w:t>ILAC</w:t>
      </w:r>
      <w:r w:rsidRPr="00F53D07">
        <w:rPr>
          <w:sz w:val="24"/>
          <w:szCs w:val="24"/>
          <w:lang w:eastAsia="en-US"/>
        </w:rPr>
        <w:t xml:space="preserve"> </w:t>
      </w:r>
      <w:r w:rsidRPr="00F53D07">
        <w:rPr>
          <w:sz w:val="24"/>
          <w:szCs w:val="24"/>
          <w:lang w:val="en-US" w:eastAsia="en-US"/>
        </w:rPr>
        <w:t>MRA</w:t>
      </w:r>
      <w:r w:rsidRPr="00F53D07">
        <w:rPr>
          <w:sz w:val="24"/>
          <w:szCs w:val="24"/>
        </w:rPr>
        <w:t>/IAF</w:t>
      </w:r>
      <w:r>
        <w:rPr>
          <w:sz w:val="24"/>
          <w:szCs w:val="24"/>
          <w:lang w:eastAsia="en-US"/>
        </w:rPr>
        <w:t xml:space="preserve"> </w:t>
      </w:r>
      <w:r w:rsidRPr="00F53D07">
        <w:rPr>
          <w:sz w:val="24"/>
          <w:szCs w:val="24"/>
          <w:lang w:val="en-US" w:eastAsia="en-US"/>
        </w:rPr>
        <w:t>MLA</w:t>
      </w:r>
      <w:r w:rsidRPr="00F53D07">
        <w:rPr>
          <w:sz w:val="24"/>
          <w:szCs w:val="24"/>
          <w:lang w:eastAsia="x-none"/>
        </w:rPr>
        <w:t xml:space="preserve"> </w:t>
      </w:r>
      <w:r w:rsidRPr="009C0A78">
        <w:rPr>
          <w:i/>
          <w:iCs/>
          <w:sz w:val="24"/>
          <w:szCs w:val="24"/>
          <w:lang w:eastAsia="x-none"/>
        </w:rPr>
        <w:t>в соответствующей</w:t>
      </w:r>
      <w:r>
        <w:rPr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>области/сфере</w:t>
      </w:r>
      <w:r w:rsidRPr="00AC70DD">
        <w:rPr>
          <w:b/>
          <w:bCs/>
          <w:color w:val="000000" w:themeColor="text1"/>
          <w:sz w:val="24"/>
          <w:szCs w:val="24"/>
          <w:lang w:eastAsia="x-none"/>
        </w:rPr>
        <w:t xml:space="preserve">,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а также</w:t>
      </w:r>
      <w:r w:rsidRPr="00AC70DD">
        <w:rPr>
          <w:b/>
          <w:bCs/>
          <w:color w:val="000000" w:themeColor="text1"/>
          <w:sz w:val="24"/>
          <w:szCs w:val="24"/>
          <w:lang w:eastAsia="x-none"/>
        </w:rPr>
        <w:t xml:space="preserve"> при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наличии волеизъявления со стороны</w:t>
      </w:r>
      <w:r w:rsidRPr="00AC70DD">
        <w:rPr>
          <w:i/>
          <w:iCs/>
          <w:color w:val="000000" w:themeColor="text1"/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 xml:space="preserve">аккредитованного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зарубежом</w:t>
      </w:r>
      <w:r w:rsidRPr="009C0A78">
        <w:rPr>
          <w:i/>
          <w:iCs/>
          <w:color w:val="0070C0"/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>ООС.</w:t>
      </w:r>
    </w:p>
    <w:p w14:paraId="78327F15" w14:textId="26051470" w:rsidR="00AF17CA" w:rsidRPr="00AC70DD" w:rsidRDefault="00FE575A" w:rsidP="003302E0">
      <w:pPr>
        <w:widowControl w:val="0"/>
        <w:spacing w:line="360" w:lineRule="auto"/>
        <w:ind w:firstLine="567"/>
        <w:jc w:val="both"/>
        <w:rPr>
          <w:b/>
          <w:bCs/>
          <w:i/>
          <w:iCs/>
          <w:color w:val="000000" w:themeColor="text1"/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4.3.</w:t>
      </w:r>
      <w:r w:rsidRPr="00B408F6">
        <w:rPr>
          <w:i/>
          <w:iCs/>
          <w:color w:val="0070C0"/>
          <w:sz w:val="24"/>
          <w:szCs w:val="24"/>
          <w:lang w:eastAsia="x-none"/>
        </w:rPr>
        <w:t>8</w:t>
      </w:r>
      <w:r w:rsidRPr="00F53D07">
        <w:rPr>
          <w:sz w:val="24"/>
          <w:szCs w:val="24"/>
          <w:lang w:eastAsia="x-none"/>
        </w:rPr>
        <w:t xml:space="preserve"> </w:t>
      </w:r>
      <w:r w:rsidR="00EA37FE">
        <w:rPr>
          <w:sz w:val="24"/>
          <w:szCs w:val="24"/>
          <w:lang w:eastAsia="x-none"/>
        </w:rPr>
        <w:t xml:space="preserve">Местный </w:t>
      </w:r>
      <w:r>
        <w:rPr>
          <w:sz w:val="24"/>
          <w:szCs w:val="24"/>
          <w:lang w:eastAsia="x-none"/>
        </w:rPr>
        <w:t>ОА</w:t>
      </w:r>
      <w:r w:rsidRPr="00F53D07">
        <w:rPr>
          <w:sz w:val="24"/>
          <w:szCs w:val="24"/>
          <w:lang w:eastAsia="x-none"/>
        </w:rPr>
        <w:t>-</w:t>
      </w:r>
      <w:r>
        <w:rPr>
          <w:sz w:val="24"/>
          <w:szCs w:val="24"/>
          <w:lang w:eastAsia="x-none"/>
        </w:rPr>
        <w:t xml:space="preserve"> </w:t>
      </w:r>
      <w:r w:rsidRPr="00F53D07">
        <w:rPr>
          <w:sz w:val="24"/>
          <w:szCs w:val="24"/>
          <w:lang w:eastAsia="x-none"/>
        </w:rPr>
        <w:t xml:space="preserve">член ЕААС 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обязан</w:t>
      </w:r>
      <w:r w:rsidRPr="00F53D07">
        <w:rPr>
          <w:sz w:val="24"/>
          <w:szCs w:val="24"/>
          <w:lang w:eastAsia="x-none"/>
        </w:rPr>
        <w:t xml:space="preserve"> уведомлять другой </w:t>
      </w:r>
      <w:r>
        <w:rPr>
          <w:sz w:val="24"/>
          <w:szCs w:val="24"/>
          <w:lang w:eastAsia="x-none"/>
        </w:rPr>
        <w:t>ОА</w:t>
      </w:r>
      <w:r w:rsidRPr="00F53D07">
        <w:rPr>
          <w:sz w:val="24"/>
          <w:szCs w:val="24"/>
          <w:lang w:eastAsia="x-none"/>
        </w:rPr>
        <w:t>-член</w:t>
      </w:r>
      <w:r w:rsidRPr="00EC4079">
        <w:rPr>
          <w:i/>
          <w:iCs/>
          <w:color w:val="0070C0"/>
          <w:sz w:val="24"/>
          <w:szCs w:val="24"/>
          <w:lang w:eastAsia="x-none"/>
        </w:rPr>
        <w:t>а</w:t>
      </w:r>
      <w:r w:rsidRPr="00F53D07">
        <w:rPr>
          <w:sz w:val="24"/>
          <w:szCs w:val="24"/>
          <w:lang w:eastAsia="x-none"/>
        </w:rPr>
        <w:t xml:space="preserve"> ЕААС </w:t>
      </w:r>
      <w:r w:rsidR="003302E0"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о факте обращения имеющего государственную регистрацию в его стране заявителя/органа по оценке соответствия</w:t>
      </w:r>
      <w:r w:rsidR="007D32D1"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, а т</w:t>
      </w:r>
      <w:r w:rsidRPr="00AC70DD">
        <w:rPr>
          <w:b/>
          <w:bCs/>
          <w:i/>
          <w:iCs/>
          <w:color w:val="000000" w:themeColor="text1"/>
          <w:sz w:val="24"/>
          <w:szCs w:val="24"/>
          <w:lang w:eastAsia="x-none"/>
        </w:rPr>
        <w:t>акже необходимо предоставить возможность представителям соответствующего органа по аккредитации участвовать в качестве наблюдателей при проведении оценки.</w:t>
      </w:r>
    </w:p>
    <w:p w14:paraId="0EA0923A" w14:textId="06A63FE1" w:rsidR="00AF510E" w:rsidRPr="00944609" w:rsidRDefault="00AF510E" w:rsidP="00AF510E">
      <w:pPr>
        <w:spacing w:line="360" w:lineRule="auto"/>
        <w:ind w:firstLine="709"/>
        <w:rPr>
          <w:color w:val="000000" w:themeColor="text1"/>
          <w:sz w:val="16"/>
          <w:szCs w:val="16"/>
        </w:rPr>
      </w:pPr>
    </w:p>
    <w:p w14:paraId="41167FEE" w14:textId="77777777" w:rsidR="007833D7" w:rsidRPr="00944609" w:rsidRDefault="007833D7" w:rsidP="00325AA5">
      <w:pPr>
        <w:pStyle w:val="1"/>
        <w:spacing w:before="0" w:line="360" w:lineRule="auto"/>
        <w:ind w:firstLine="567"/>
        <w:rPr>
          <w:color w:val="000000" w:themeColor="text1"/>
          <w:sz w:val="24"/>
          <w:szCs w:val="24"/>
          <w:lang w:eastAsia="x-none"/>
        </w:rPr>
      </w:pPr>
      <w:bookmarkStart w:id="6" w:name="_Toc19798852"/>
      <w:r w:rsidRPr="00944609">
        <w:rPr>
          <w:color w:val="000000" w:themeColor="text1"/>
          <w:sz w:val="24"/>
          <w:szCs w:val="24"/>
          <w:lang w:eastAsia="x-none"/>
        </w:rPr>
        <w:t xml:space="preserve">5. </w:t>
      </w:r>
      <w:bookmarkEnd w:id="6"/>
      <w:r w:rsidR="003B7E7C" w:rsidRPr="00944609">
        <w:rPr>
          <w:color w:val="000000" w:themeColor="text1"/>
          <w:sz w:val="24"/>
          <w:szCs w:val="24"/>
          <w:lang w:eastAsia="x-none"/>
        </w:rPr>
        <w:t>АВТОРСКИЕ ПРАВА</w:t>
      </w:r>
    </w:p>
    <w:p w14:paraId="2652AB6E" w14:textId="5416DC04" w:rsidR="007833D7" w:rsidRPr="00944609" w:rsidRDefault="00944609" w:rsidP="00944609">
      <w:pPr>
        <w:spacing w:line="360" w:lineRule="auto"/>
        <w:ind w:firstLine="567"/>
        <w:rPr>
          <w:color w:val="000000" w:themeColor="text1"/>
          <w:sz w:val="24"/>
        </w:rPr>
      </w:pPr>
      <w:r w:rsidRPr="00944609">
        <w:rPr>
          <w:color w:val="000000" w:themeColor="text1"/>
          <w:sz w:val="24"/>
          <w:szCs w:val="24"/>
          <w:lang w:eastAsia="x-none"/>
        </w:rPr>
        <w:t>Авторские права на данный документ принадлежат ЕААС. Любая публикация, в том числе в сети Интернет, для организаций, не являющихся участниками ЕААС, возможна только с письменного разрешения секретариата ЕААС и при обязательном указании авторства ЕААС. Запрос для получения разрешения направлять в секретариат по электронной почте: ……_________.</w:t>
      </w:r>
    </w:p>
    <w:sectPr w:rsidR="007833D7" w:rsidRPr="00944609" w:rsidSect="00A156FE">
      <w:headerReference w:type="default" r:id="rId8"/>
      <w:footerReference w:type="default" r:id="rId9"/>
      <w:pgSz w:w="12240" w:h="15840"/>
      <w:pgMar w:top="1134" w:right="851" w:bottom="1134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F314B" w14:textId="77777777" w:rsidR="001E51CE" w:rsidRDefault="001E51CE" w:rsidP="0054531D">
      <w:r>
        <w:separator/>
      </w:r>
    </w:p>
  </w:endnote>
  <w:endnote w:type="continuationSeparator" w:id="0">
    <w:p w14:paraId="5071A5F8" w14:textId="77777777" w:rsidR="001E51CE" w:rsidRDefault="001E51CE" w:rsidP="0054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4B426" w14:textId="77777777" w:rsidR="00145982" w:rsidRPr="002562DC" w:rsidRDefault="00145982" w:rsidP="002562DC">
    <w:pPr>
      <w:pBdr>
        <w:top w:val="single" w:sz="12" w:space="1" w:color="auto"/>
      </w:pBdr>
      <w:tabs>
        <w:tab w:val="center" w:pos="-5670"/>
        <w:tab w:val="center" w:pos="4677"/>
        <w:tab w:val="right" w:pos="9355"/>
        <w:tab w:val="right" w:pos="9781"/>
      </w:tabs>
      <w:spacing w:before="120"/>
      <w:ind w:left="-567" w:right="-142" w:firstLine="283"/>
      <w:jc w:val="center"/>
      <w:rPr>
        <w:rFonts w:eastAsiaTheme="minorHAnsi" w:cstheme="minorBidi"/>
        <w:b/>
        <w:i/>
        <w:iCs/>
        <w:sz w:val="20"/>
        <w:szCs w:val="22"/>
        <w:lang w:eastAsia="en-US"/>
      </w:rPr>
    </w:pPr>
    <w:r w:rsidRPr="002562DC">
      <w:rPr>
        <w:rFonts w:eastAsiaTheme="minorHAnsi" w:cstheme="minorBidi"/>
        <w:i/>
        <w:iCs/>
        <w:sz w:val="20"/>
        <w:szCs w:val="22"/>
        <w:lang w:eastAsia="en-US"/>
      </w:rPr>
      <w:t xml:space="preserve">Контролируемый экземпляр размещен на сайте </w:t>
    </w:r>
    <w:r w:rsidR="0072028D" w:rsidRPr="00141BFD">
      <w:rPr>
        <w:rFonts w:eastAsiaTheme="minorHAnsi" w:cstheme="minorBidi"/>
        <w:i/>
        <w:iCs/>
        <w:sz w:val="20"/>
        <w:szCs w:val="22"/>
        <w:lang w:eastAsia="en-US"/>
      </w:rPr>
      <w:t>Евразийского сотрудничества по аккредитации</w:t>
    </w:r>
    <w:r w:rsidRPr="00141BFD">
      <w:rPr>
        <w:rFonts w:eastAsiaTheme="minorHAnsi" w:cstheme="minorBidi"/>
        <w:i/>
        <w:iCs/>
        <w:sz w:val="20"/>
        <w:szCs w:val="22"/>
        <w:lang w:eastAsia="en-US"/>
      </w:rPr>
      <w:t xml:space="preserve"> </w:t>
    </w:r>
  </w:p>
  <w:p w14:paraId="5F0006B6" w14:textId="77777777" w:rsidR="00145982" w:rsidRPr="002562DC" w:rsidRDefault="00145982" w:rsidP="002562DC">
    <w:pPr>
      <w:tabs>
        <w:tab w:val="center" w:pos="4677"/>
        <w:tab w:val="right" w:pos="9355"/>
        <w:tab w:val="right" w:pos="9781"/>
      </w:tabs>
      <w:ind w:left="-567" w:firstLine="283"/>
      <w:jc w:val="center"/>
      <w:rPr>
        <w:rFonts w:eastAsiaTheme="minorHAnsi" w:cstheme="minorBidi"/>
        <w:i/>
        <w:iCs/>
        <w:sz w:val="20"/>
        <w:szCs w:val="22"/>
        <w:lang w:eastAsia="en-US"/>
      </w:rPr>
    </w:pPr>
    <w:r w:rsidRPr="002562DC">
      <w:rPr>
        <w:rFonts w:eastAsiaTheme="minorHAnsi" w:cstheme="minorBidi"/>
        <w:b/>
        <w:i/>
        <w:iCs/>
        <w:sz w:val="20"/>
        <w:szCs w:val="22"/>
        <w:lang w:eastAsia="en-US"/>
      </w:rPr>
      <w:t>Сохраненный или распечатанный документ не является контролируемым экземпляром</w:t>
    </w:r>
  </w:p>
  <w:p w14:paraId="1F0E5AC5" w14:textId="77777777" w:rsidR="00145982" w:rsidRDefault="001459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DA589" w14:textId="77777777" w:rsidR="001E51CE" w:rsidRDefault="001E51CE" w:rsidP="0054531D">
      <w:r>
        <w:separator/>
      </w:r>
    </w:p>
  </w:footnote>
  <w:footnote w:type="continuationSeparator" w:id="0">
    <w:p w14:paraId="68413FA6" w14:textId="77777777" w:rsidR="001E51CE" w:rsidRDefault="001E51CE" w:rsidP="00545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2330" w14:textId="77777777" w:rsidR="00145982" w:rsidRDefault="00145982">
    <w:pPr>
      <w:pStyle w:val="a3"/>
    </w:pPr>
    <w:r>
      <w:t xml:space="preserve">                                                                                                  </w:t>
    </w:r>
  </w:p>
  <w:tbl>
    <w:tblPr>
      <w:tblStyle w:val="a9"/>
      <w:tblW w:w="0" w:type="auto"/>
      <w:tblInd w:w="-743" w:type="dxa"/>
      <w:tblLook w:val="04A0" w:firstRow="1" w:lastRow="0" w:firstColumn="1" w:lastColumn="0" w:noHBand="0" w:noVBand="1"/>
    </w:tblPr>
    <w:tblGrid>
      <w:gridCol w:w="3936"/>
      <w:gridCol w:w="5515"/>
      <w:gridCol w:w="1196"/>
    </w:tblGrid>
    <w:tr w:rsidR="00145982" w14:paraId="150883F0" w14:textId="77777777" w:rsidTr="00D21F13">
      <w:trPr>
        <w:trHeight w:val="670"/>
      </w:trPr>
      <w:tc>
        <w:tcPr>
          <w:tcW w:w="3119" w:type="dxa"/>
          <w:vMerge w:val="restart"/>
        </w:tcPr>
        <w:p w14:paraId="4FF92EE0" w14:textId="77777777" w:rsidR="00145982" w:rsidRDefault="00145982">
          <w:pPr>
            <w:pStyle w:val="a3"/>
            <w:rPr>
              <w:noProof/>
              <w:sz w:val="20"/>
            </w:rPr>
          </w:pPr>
        </w:p>
        <w:p w14:paraId="258832D3" w14:textId="2C10AFA4" w:rsidR="00145982" w:rsidRDefault="00D73403">
          <w:pPr>
            <w:pStyle w:val="a3"/>
          </w:pPr>
          <w:r w:rsidRPr="00505496">
            <w:rPr>
              <w:noProof/>
            </w:rPr>
            <w:drawing>
              <wp:inline distT="0" distB="0" distL="0" distR="0" wp14:anchorId="3640A992" wp14:editId="79DCF0D9">
                <wp:extent cx="2354580" cy="998220"/>
                <wp:effectExtent l="0" t="0" r="7620" b="0"/>
                <wp:docPr id="1" name="Рисунок 1" descr="C:\Users\RAK_S.S.Chernykh\Desktop\3x\Ресурс 14@3x-1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Users\RAK_S.S.Chernykh\Desktop\3x\Ресурс 14@3x-1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54580" cy="99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2" w:type="dxa"/>
        </w:tcPr>
        <w:p w14:paraId="75128E42" w14:textId="77777777" w:rsidR="00145982" w:rsidRPr="00D21F13" w:rsidRDefault="00145982" w:rsidP="00D21F13">
          <w:pPr>
            <w:pStyle w:val="a3"/>
            <w:jc w:val="center"/>
            <w:rPr>
              <w:b/>
            </w:rPr>
          </w:pPr>
          <w:r w:rsidRPr="00D21F13">
            <w:rPr>
              <w:b/>
            </w:rPr>
            <w:t>ПОЛИТИКА ПО ТРАНСГРАНИЧНОЙ АККРЕДИТАЦИИ</w:t>
          </w:r>
        </w:p>
      </w:tc>
      <w:tc>
        <w:tcPr>
          <w:tcW w:w="1276" w:type="dxa"/>
          <w:vMerge w:val="restart"/>
        </w:tcPr>
        <w:p w14:paraId="63E8705D" w14:textId="77777777" w:rsidR="00145982" w:rsidRPr="00D21F13" w:rsidRDefault="00145982" w:rsidP="00236453">
          <w:pPr>
            <w:pStyle w:val="a3"/>
            <w:jc w:val="right"/>
            <w:rPr>
              <w:sz w:val="18"/>
            </w:rPr>
          </w:pPr>
        </w:p>
        <w:p w14:paraId="672B7953" w14:textId="77777777" w:rsidR="00145982" w:rsidRPr="00D21F13" w:rsidRDefault="00145982" w:rsidP="00236453">
          <w:pPr>
            <w:pStyle w:val="a3"/>
            <w:jc w:val="right"/>
            <w:rPr>
              <w:sz w:val="18"/>
            </w:rPr>
          </w:pPr>
          <w:r w:rsidRPr="00D21F13">
            <w:rPr>
              <w:b/>
              <w:sz w:val="18"/>
            </w:rPr>
            <w:t>стр</w:t>
          </w:r>
          <w:r w:rsidRPr="00D21F13">
            <w:rPr>
              <w:sz w:val="18"/>
            </w:rPr>
            <w:t xml:space="preserve">. </w:t>
          </w:r>
          <w:r w:rsidRPr="00D21F13">
            <w:rPr>
              <w:b/>
              <w:sz w:val="18"/>
            </w:rPr>
            <w:fldChar w:fldCharType="begin"/>
          </w:r>
          <w:r w:rsidRPr="00D21F13">
            <w:rPr>
              <w:b/>
              <w:sz w:val="18"/>
            </w:rPr>
            <w:instrText>PAGE  \* Arabic  \* MERGEFORMAT</w:instrText>
          </w:r>
          <w:r w:rsidRPr="00D21F13">
            <w:rPr>
              <w:b/>
              <w:sz w:val="18"/>
            </w:rPr>
            <w:fldChar w:fldCharType="separate"/>
          </w:r>
          <w:r w:rsidR="006F7AD0">
            <w:rPr>
              <w:b/>
              <w:noProof/>
              <w:sz w:val="18"/>
            </w:rPr>
            <w:t>2</w:t>
          </w:r>
          <w:r w:rsidRPr="00D21F13">
            <w:rPr>
              <w:b/>
              <w:sz w:val="18"/>
            </w:rPr>
            <w:fldChar w:fldCharType="end"/>
          </w:r>
          <w:r w:rsidRPr="00D21F13">
            <w:rPr>
              <w:sz w:val="18"/>
            </w:rPr>
            <w:t xml:space="preserve"> из </w:t>
          </w:r>
          <w:r w:rsidRPr="00D21F13">
            <w:rPr>
              <w:b/>
              <w:sz w:val="18"/>
            </w:rPr>
            <w:fldChar w:fldCharType="begin"/>
          </w:r>
          <w:r w:rsidRPr="00D21F13">
            <w:rPr>
              <w:b/>
              <w:sz w:val="18"/>
            </w:rPr>
            <w:instrText>NUMPAGES  \* Arabic  \* MERGEFORMAT</w:instrText>
          </w:r>
          <w:r w:rsidRPr="00D21F13">
            <w:rPr>
              <w:b/>
              <w:sz w:val="18"/>
            </w:rPr>
            <w:fldChar w:fldCharType="separate"/>
          </w:r>
          <w:r w:rsidR="006F7AD0">
            <w:rPr>
              <w:b/>
              <w:noProof/>
              <w:sz w:val="18"/>
            </w:rPr>
            <w:t>5</w:t>
          </w:r>
          <w:r w:rsidRPr="00D21F13">
            <w:rPr>
              <w:b/>
              <w:sz w:val="18"/>
            </w:rPr>
            <w:fldChar w:fldCharType="end"/>
          </w:r>
        </w:p>
        <w:p w14:paraId="09DA4151" w14:textId="77777777" w:rsidR="00145982" w:rsidRPr="00D21F13" w:rsidRDefault="00145982">
          <w:pPr>
            <w:pStyle w:val="a3"/>
            <w:rPr>
              <w:sz w:val="18"/>
            </w:rPr>
          </w:pPr>
        </w:p>
      </w:tc>
    </w:tr>
    <w:tr w:rsidR="00145982" w14:paraId="55B0FF41" w14:textId="77777777" w:rsidTr="00D21F13">
      <w:trPr>
        <w:trHeight w:val="407"/>
      </w:trPr>
      <w:tc>
        <w:tcPr>
          <w:tcW w:w="3119" w:type="dxa"/>
          <w:vMerge/>
        </w:tcPr>
        <w:p w14:paraId="02BA5AEB" w14:textId="77777777" w:rsidR="00145982" w:rsidRDefault="00145982">
          <w:pPr>
            <w:pStyle w:val="a3"/>
          </w:pPr>
        </w:p>
      </w:tc>
      <w:tc>
        <w:tcPr>
          <w:tcW w:w="5812" w:type="dxa"/>
        </w:tcPr>
        <w:p w14:paraId="423E9CD9" w14:textId="418390A4" w:rsidR="00145982" w:rsidRPr="00DF2537" w:rsidRDefault="00D73403" w:rsidP="00D75039">
          <w:pPr>
            <w:pStyle w:val="a3"/>
            <w:jc w:val="center"/>
            <w:rPr>
              <w:i/>
              <w:sz w:val="20"/>
              <w:szCs w:val="20"/>
            </w:rPr>
          </w:pPr>
          <w:r w:rsidRPr="00D73403">
            <w:rPr>
              <w:i/>
              <w:sz w:val="20"/>
              <w:szCs w:val="20"/>
            </w:rPr>
            <w:t>(№ документа)</w:t>
          </w:r>
        </w:p>
      </w:tc>
      <w:tc>
        <w:tcPr>
          <w:tcW w:w="1276" w:type="dxa"/>
          <w:vMerge/>
        </w:tcPr>
        <w:p w14:paraId="77140281" w14:textId="77777777" w:rsidR="00145982" w:rsidRDefault="00145982" w:rsidP="00236453">
          <w:pPr>
            <w:pStyle w:val="a3"/>
            <w:jc w:val="right"/>
            <w:rPr>
              <w:sz w:val="20"/>
              <w:szCs w:val="20"/>
            </w:rPr>
          </w:pPr>
        </w:p>
      </w:tc>
    </w:tr>
  </w:tbl>
  <w:p w14:paraId="023D4C24" w14:textId="77777777" w:rsidR="00145982" w:rsidRDefault="001459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26F64"/>
    <w:multiLevelType w:val="hybridMultilevel"/>
    <w:tmpl w:val="491C4916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5510C"/>
    <w:multiLevelType w:val="hybridMultilevel"/>
    <w:tmpl w:val="835CEE80"/>
    <w:lvl w:ilvl="0" w:tplc="4E66E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C89"/>
    <w:multiLevelType w:val="hybridMultilevel"/>
    <w:tmpl w:val="4E9AC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285286">
    <w:abstractNumId w:val="2"/>
  </w:num>
  <w:num w:numId="2" w16cid:durableId="1591042160">
    <w:abstractNumId w:val="1"/>
  </w:num>
  <w:num w:numId="3" w16cid:durableId="1744184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531D"/>
    <w:rsid w:val="00000A4F"/>
    <w:rsid w:val="00030BE7"/>
    <w:rsid w:val="00032D18"/>
    <w:rsid w:val="00041DE9"/>
    <w:rsid w:val="00043190"/>
    <w:rsid w:val="000461C0"/>
    <w:rsid w:val="00046EF1"/>
    <w:rsid w:val="00055E78"/>
    <w:rsid w:val="00065D32"/>
    <w:rsid w:val="00075F08"/>
    <w:rsid w:val="000A0588"/>
    <w:rsid w:val="000C0648"/>
    <w:rsid w:val="000C0AA1"/>
    <w:rsid w:val="000D6E20"/>
    <w:rsid w:val="000E5510"/>
    <w:rsid w:val="000F6591"/>
    <w:rsid w:val="00107124"/>
    <w:rsid w:val="00113B34"/>
    <w:rsid w:val="001158DF"/>
    <w:rsid w:val="00123E15"/>
    <w:rsid w:val="00124FB5"/>
    <w:rsid w:val="0014196B"/>
    <w:rsid w:val="00141BFD"/>
    <w:rsid w:val="00145982"/>
    <w:rsid w:val="001549E9"/>
    <w:rsid w:val="00183678"/>
    <w:rsid w:val="0019268B"/>
    <w:rsid w:val="00194317"/>
    <w:rsid w:val="001A3906"/>
    <w:rsid w:val="001C5963"/>
    <w:rsid w:val="001D682B"/>
    <w:rsid w:val="001E51CE"/>
    <w:rsid w:val="00223F71"/>
    <w:rsid w:val="00236453"/>
    <w:rsid w:val="0025094E"/>
    <w:rsid w:val="002562DC"/>
    <w:rsid w:val="002659E5"/>
    <w:rsid w:val="002764AD"/>
    <w:rsid w:val="002824E8"/>
    <w:rsid w:val="002E7AD2"/>
    <w:rsid w:val="00312FA9"/>
    <w:rsid w:val="00325AA5"/>
    <w:rsid w:val="003302E0"/>
    <w:rsid w:val="003361A7"/>
    <w:rsid w:val="00344077"/>
    <w:rsid w:val="00346EFE"/>
    <w:rsid w:val="00377637"/>
    <w:rsid w:val="0038356B"/>
    <w:rsid w:val="00387600"/>
    <w:rsid w:val="003B7E7C"/>
    <w:rsid w:val="003E5823"/>
    <w:rsid w:val="003F6B1C"/>
    <w:rsid w:val="0040309E"/>
    <w:rsid w:val="00406AAE"/>
    <w:rsid w:val="004110B6"/>
    <w:rsid w:val="00433A20"/>
    <w:rsid w:val="00441207"/>
    <w:rsid w:val="00451505"/>
    <w:rsid w:val="00463F11"/>
    <w:rsid w:val="00464341"/>
    <w:rsid w:val="00467D7C"/>
    <w:rsid w:val="00477200"/>
    <w:rsid w:val="00486885"/>
    <w:rsid w:val="004925EE"/>
    <w:rsid w:val="004A56AC"/>
    <w:rsid w:val="004B04E3"/>
    <w:rsid w:val="004D2725"/>
    <w:rsid w:val="004D43F0"/>
    <w:rsid w:val="004E74D0"/>
    <w:rsid w:val="004E7F8A"/>
    <w:rsid w:val="005216A3"/>
    <w:rsid w:val="00531547"/>
    <w:rsid w:val="0054531D"/>
    <w:rsid w:val="00565320"/>
    <w:rsid w:val="00580212"/>
    <w:rsid w:val="00591072"/>
    <w:rsid w:val="005921B7"/>
    <w:rsid w:val="005A4B95"/>
    <w:rsid w:val="005C1797"/>
    <w:rsid w:val="005D7F24"/>
    <w:rsid w:val="005E009D"/>
    <w:rsid w:val="005E7F76"/>
    <w:rsid w:val="005F14B2"/>
    <w:rsid w:val="00611C69"/>
    <w:rsid w:val="00634F9D"/>
    <w:rsid w:val="00641DE6"/>
    <w:rsid w:val="00652EA0"/>
    <w:rsid w:val="00660EB1"/>
    <w:rsid w:val="006627A4"/>
    <w:rsid w:val="00683EDB"/>
    <w:rsid w:val="006922E8"/>
    <w:rsid w:val="006B32AA"/>
    <w:rsid w:val="006C1215"/>
    <w:rsid w:val="006E6675"/>
    <w:rsid w:val="006F7AD0"/>
    <w:rsid w:val="007127E0"/>
    <w:rsid w:val="0072028D"/>
    <w:rsid w:val="0072030E"/>
    <w:rsid w:val="00720785"/>
    <w:rsid w:val="0072166C"/>
    <w:rsid w:val="007304CE"/>
    <w:rsid w:val="007502E8"/>
    <w:rsid w:val="007518C7"/>
    <w:rsid w:val="00762CD7"/>
    <w:rsid w:val="00764357"/>
    <w:rsid w:val="0076634C"/>
    <w:rsid w:val="00766A25"/>
    <w:rsid w:val="007833D7"/>
    <w:rsid w:val="00786E7D"/>
    <w:rsid w:val="0079346A"/>
    <w:rsid w:val="007A60F6"/>
    <w:rsid w:val="007B4AE5"/>
    <w:rsid w:val="007B65A8"/>
    <w:rsid w:val="007C72F5"/>
    <w:rsid w:val="007D32D1"/>
    <w:rsid w:val="007D62FE"/>
    <w:rsid w:val="007E11A4"/>
    <w:rsid w:val="007F33BA"/>
    <w:rsid w:val="0080537D"/>
    <w:rsid w:val="008141ED"/>
    <w:rsid w:val="00833249"/>
    <w:rsid w:val="00836EEB"/>
    <w:rsid w:val="00837258"/>
    <w:rsid w:val="0083795F"/>
    <w:rsid w:val="008544B0"/>
    <w:rsid w:val="0087120A"/>
    <w:rsid w:val="008735CD"/>
    <w:rsid w:val="00881DED"/>
    <w:rsid w:val="008A0FE7"/>
    <w:rsid w:val="008A10EE"/>
    <w:rsid w:val="008A657B"/>
    <w:rsid w:val="008C0A02"/>
    <w:rsid w:val="008E1001"/>
    <w:rsid w:val="008E412B"/>
    <w:rsid w:val="008E465D"/>
    <w:rsid w:val="009071F7"/>
    <w:rsid w:val="00913429"/>
    <w:rsid w:val="00914BE6"/>
    <w:rsid w:val="00915238"/>
    <w:rsid w:val="009166E1"/>
    <w:rsid w:val="009179FE"/>
    <w:rsid w:val="00920007"/>
    <w:rsid w:val="00920D63"/>
    <w:rsid w:val="00932062"/>
    <w:rsid w:val="00935A34"/>
    <w:rsid w:val="00942F2D"/>
    <w:rsid w:val="00943ADF"/>
    <w:rsid w:val="00944609"/>
    <w:rsid w:val="009601D9"/>
    <w:rsid w:val="00964E4D"/>
    <w:rsid w:val="00967B76"/>
    <w:rsid w:val="00983E7C"/>
    <w:rsid w:val="009849F9"/>
    <w:rsid w:val="009963DD"/>
    <w:rsid w:val="009A116A"/>
    <w:rsid w:val="009A305D"/>
    <w:rsid w:val="009B1F22"/>
    <w:rsid w:val="009D5540"/>
    <w:rsid w:val="009E6C01"/>
    <w:rsid w:val="009F2F0B"/>
    <w:rsid w:val="009F6681"/>
    <w:rsid w:val="00A07205"/>
    <w:rsid w:val="00A10BFF"/>
    <w:rsid w:val="00A156FE"/>
    <w:rsid w:val="00A230B9"/>
    <w:rsid w:val="00A26438"/>
    <w:rsid w:val="00A4013E"/>
    <w:rsid w:val="00A650D3"/>
    <w:rsid w:val="00AC6809"/>
    <w:rsid w:val="00AC70DD"/>
    <w:rsid w:val="00AD577E"/>
    <w:rsid w:val="00AF17CA"/>
    <w:rsid w:val="00AF510E"/>
    <w:rsid w:val="00AF5F14"/>
    <w:rsid w:val="00B105F4"/>
    <w:rsid w:val="00B20FCC"/>
    <w:rsid w:val="00B228F7"/>
    <w:rsid w:val="00B24C35"/>
    <w:rsid w:val="00B24CBD"/>
    <w:rsid w:val="00B26F1E"/>
    <w:rsid w:val="00B27302"/>
    <w:rsid w:val="00B27823"/>
    <w:rsid w:val="00B37AFC"/>
    <w:rsid w:val="00B46944"/>
    <w:rsid w:val="00B57F33"/>
    <w:rsid w:val="00B61009"/>
    <w:rsid w:val="00B85DCB"/>
    <w:rsid w:val="00B9086A"/>
    <w:rsid w:val="00BB55E4"/>
    <w:rsid w:val="00BB5C47"/>
    <w:rsid w:val="00BB6C4C"/>
    <w:rsid w:val="00BB6DD7"/>
    <w:rsid w:val="00BC3939"/>
    <w:rsid w:val="00BD33D1"/>
    <w:rsid w:val="00BE72A1"/>
    <w:rsid w:val="00BF20B2"/>
    <w:rsid w:val="00BF3133"/>
    <w:rsid w:val="00C01D98"/>
    <w:rsid w:val="00C04603"/>
    <w:rsid w:val="00C16C24"/>
    <w:rsid w:val="00C46D02"/>
    <w:rsid w:val="00C715F8"/>
    <w:rsid w:val="00C74F5C"/>
    <w:rsid w:val="00C77541"/>
    <w:rsid w:val="00C77F8D"/>
    <w:rsid w:val="00C832EF"/>
    <w:rsid w:val="00C861DA"/>
    <w:rsid w:val="00C92F6E"/>
    <w:rsid w:val="00C9448C"/>
    <w:rsid w:val="00C94955"/>
    <w:rsid w:val="00CB226D"/>
    <w:rsid w:val="00CB5014"/>
    <w:rsid w:val="00CC04B0"/>
    <w:rsid w:val="00CC674D"/>
    <w:rsid w:val="00CD3AA7"/>
    <w:rsid w:val="00CD749B"/>
    <w:rsid w:val="00CE07D2"/>
    <w:rsid w:val="00CF1F5B"/>
    <w:rsid w:val="00D028C1"/>
    <w:rsid w:val="00D038A4"/>
    <w:rsid w:val="00D049C6"/>
    <w:rsid w:val="00D21F13"/>
    <w:rsid w:val="00D244AC"/>
    <w:rsid w:val="00D27982"/>
    <w:rsid w:val="00D31492"/>
    <w:rsid w:val="00D31867"/>
    <w:rsid w:val="00D35672"/>
    <w:rsid w:val="00D442B0"/>
    <w:rsid w:val="00D57CC9"/>
    <w:rsid w:val="00D7129C"/>
    <w:rsid w:val="00D71D48"/>
    <w:rsid w:val="00D73403"/>
    <w:rsid w:val="00D75039"/>
    <w:rsid w:val="00D76634"/>
    <w:rsid w:val="00D7737B"/>
    <w:rsid w:val="00D81940"/>
    <w:rsid w:val="00DA1C08"/>
    <w:rsid w:val="00DA233D"/>
    <w:rsid w:val="00DA760A"/>
    <w:rsid w:val="00DB51A6"/>
    <w:rsid w:val="00DE23AE"/>
    <w:rsid w:val="00DF2537"/>
    <w:rsid w:val="00E05BC0"/>
    <w:rsid w:val="00E06C19"/>
    <w:rsid w:val="00E206C2"/>
    <w:rsid w:val="00E20847"/>
    <w:rsid w:val="00E24503"/>
    <w:rsid w:val="00E26E60"/>
    <w:rsid w:val="00E31261"/>
    <w:rsid w:val="00E37B34"/>
    <w:rsid w:val="00E51070"/>
    <w:rsid w:val="00E66178"/>
    <w:rsid w:val="00E95C8C"/>
    <w:rsid w:val="00EA201A"/>
    <w:rsid w:val="00EA3794"/>
    <w:rsid w:val="00EA37FE"/>
    <w:rsid w:val="00EA7BB8"/>
    <w:rsid w:val="00EB5937"/>
    <w:rsid w:val="00EC4706"/>
    <w:rsid w:val="00EE4849"/>
    <w:rsid w:val="00EF1E67"/>
    <w:rsid w:val="00EF496C"/>
    <w:rsid w:val="00F117E3"/>
    <w:rsid w:val="00F14EBA"/>
    <w:rsid w:val="00F467DD"/>
    <w:rsid w:val="00F53D07"/>
    <w:rsid w:val="00F56164"/>
    <w:rsid w:val="00F900F3"/>
    <w:rsid w:val="00F96A19"/>
    <w:rsid w:val="00FC000C"/>
    <w:rsid w:val="00FE4EBD"/>
    <w:rsid w:val="00FE575A"/>
    <w:rsid w:val="00FF32B8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F62D0"/>
  <w15:docId w15:val="{CDE65758-F209-418C-933A-C8B465D1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31D"/>
    <w:pPr>
      <w:spacing w:after="0" w:line="240" w:lineRule="auto"/>
    </w:pPr>
    <w:rPr>
      <w:rFonts w:ascii="Times New Roman" w:eastAsia="Times New Roman" w:hAnsi="Times New Roman" w:cs="Times New Roman"/>
      <w:sz w:val="28"/>
      <w:szCs w:val="1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24C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4C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531D"/>
  </w:style>
  <w:style w:type="paragraph" w:styleId="a5">
    <w:name w:val="footer"/>
    <w:basedOn w:val="a"/>
    <w:link w:val="a6"/>
    <w:uiPriority w:val="99"/>
    <w:unhideWhenUsed/>
    <w:rsid w:val="0054531D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531D"/>
  </w:style>
  <w:style w:type="paragraph" w:styleId="a7">
    <w:name w:val="Balloon Text"/>
    <w:basedOn w:val="a"/>
    <w:link w:val="a8"/>
    <w:uiPriority w:val="99"/>
    <w:semiHidden/>
    <w:unhideWhenUsed/>
    <w:rsid w:val="005453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531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45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7A60F6"/>
    <w:pPr>
      <w:ind w:firstLine="709"/>
    </w:pPr>
    <w:rPr>
      <w:rFonts w:eastAsia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7A60F6"/>
    <w:rPr>
      <w:rFonts w:ascii="Times New Roman" w:hAnsi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7A60F6"/>
    <w:rPr>
      <w:vertAlign w:val="superscript"/>
    </w:rPr>
  </w:style>
  <w:style w:type="table" w:customStyle="1" w:styleId="11">
    <w:name w:val="Сетка таблицы1"/>
    <w:basedOn w:val="a1"/>
    <w:next w:val="a9"/>
    <w:rsid w:val="007A6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!ТекстРА"/>
    <w:basedOn w:val="3"/>
    <w:qFormat/>
    <w:rsid w:val="007833D7"/>
    <w:pPr>
      <w:widowControl w:val="0"/>
      <w:spacing w:after="0"/>
      <w:ind w:firstLine="709"/>
      <w:jc w:val="both"/>
    </w:pPr>
    <w:rPr>
      <w:color w:val="000000"/>
      <w:sz w:val="28"/>
      <w:szCs w:val="24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7833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33D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e">
    <w:name w:val="Emphasis"/>
    <w:basedOn w:val="a0"/>
    <w:uiPriority w:val="20"/>
    <w:qFormat/>
    <w:rsid w:val="0083795F"/>
    <w:rPr>
      <w:i/>
      <w:iCs/>
    </w:rPr>
  </w:style>
  <w:style w:type="character" w:styleId="af">
    <w:name w:val="line number"/>
    <w:basedOn w:val="a0"/>
    <w:uiPriority w:val="99"/>
    <w:semiHidden/>
    <w:unhideWhenUsed/>
    <w:rsid w:val="00D049C6"/>
  </w:style>
  <w:style w:type="paragraph" w:styleId="31">
    <w:name w:val="toc 3"/>
    <w:basedOn w:val="a"/>
    <w:next w:val="a"/>
    <w:autoRedefine/>
    <w:uiPriority w:val="39"/>
    <w:unhideWhenUsed/>
    <w:rsid w:val="00B24C35"/>
    <w:pPr>
      <w:spacing w:after="100"/>
      <w:ind w:left="560"/>
    </w:pPr>
  </w:style>
  <w:style w:type="character" w:styleId="af0">
    <w:name w:val="Hyperlink"/>
    <w:basedOn w:val="a0"/>
    <w:uiPriority w:val="99"/>
    <w:unhideWhenUsed/>
    <w:rsid w:val="00B24C35"/>
    <w:rPr>
      <w:color w:val="0000FF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B24C35"/>
    <w:pPr>
      <w:spacing w:after="100"/>
    </w:pPr>
  </w:style>
  <w:style w:type="character" w:customStyle="1" w:styleId="10">
    <w:name w:val="Заголовок 1 Знак"/>
    <w:basedOn w:val="a0"/>
    <w:link w:val="1"/>
    <w:uiPriority w:val="9"/>
    <w:rsid w:val="00B24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B24C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toc 2"/>
    <w:basedOn w:val="a"/>
    <w:next w:val="a"/>
    <w:autoRedefine/>
    <w:uiPriority w:val="39"/>
    <w:unhideWhenUsed/>
    <w:rsid w:val="00B24C35"/>
    <w:pPr>
      <w:tabs>
        <w:tab w:val="right" w:leader="dot" w:pos="9350"/>
      </w:tabs>
      <w:spacing w:after="100"/>
      <w:ind w:left="280"/>
    </w:pPr>
    <w:rPr>
      <w:i/>
      <w:noProof/>
      <w:lang w:eastAsia="x-none"/>
    </w:rPr>
  </w:style>
  <w:style w:type="paragraph" w:styleId="af1">
    <w:name w:val="TOC Heading"/>
    <w:basedOn w:val="1"/>
    <w:next w:val="a"/>
    <w:uiPriority w:val="39"/>
    <w:unhideWhenUsed/>
    <w:qFormat/>
    <w:rsid w:val="00D73403"/>
    <w:pPr>
      <w:keepLines w:val="0"/>
      <w:spacing w:before="240" w:after="60"/>
      <w:outlineLvl w:val="9"/>
    </w:pPr>
    <w:rPr>
      <w:rFonts w:ascii="Calibri Light" w:eastAsia="Times New Roman" w:hAnsi="Calibri Light" w:cs="Times New Roman"/>
      <w:color w:val="auto"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22C00-4F17-493E-86A9-A54A94C2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7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Madina</cp:lastModifiedBy>
  <cp:revision>62</cp:revision>
  <cp:lastPrinted>2022-12-15T11:27:00Z</cp:lastPrinted>
  <dcterms:created xsi:type="dcterms:W3CDTF">2022-05-17T08:16:00Z</dcterms:created>
  <dcterms:modified xsi:type="dcterms:W3CDTF">2025-08-18T12:00:00Z</dcterms:modified>
</cp:coreProperties>
</file>